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regulation of MyD88–IRF-7 signalling for robust type-I interferon induction | Nature</w:t>
      </w:r>
      <w:br/>
      <w:hyperlink r:id="rId7" w:history="1">
        <w:r>
          <w:rPr>
            <w:color w:val="2980b9"/>
            <w:u w:val="single"/>
          </w:rPr>
          <w:t xml:space="preserve">https://www.nature.com/articles/nature03547</w:t>
        </w:r>
      </w:hyperlink>
    </w:p>
    <w:p>
      <w:pPr>
        <w:pStyle w:val="Heading1"/>
      </w:pPr>
      <w:bookmarkStart w:id="2" w:name="_Toc2"/>
      <w:r>
        <w:t>Article summary:</w:t>
      </w:r>
      <w:bookmarkEnd w:id="2"/>
    </w:p>
    <w:p>
      <w:pPr>
        <w:jc w:val="both"/>
      </w:pPr>
      <w:r>
        <w:rPr/>
        <w:t xml:space="preserve">1. Plasmacytoid dendritic cells (pDCs) are specialized cells that produce large amounts of IFN-α/β, and this is dependent on the activation of the IFN-α/β induction pathway in pDCs by the TLR9 subfamily.</w:t>
      </w:r>
    </w:p>
    <w:p>
      <w:pPr>
        <w:jc w:val="both"/>
      </w:pPr>
      <w:r>
        <w:rPr/>
        <w:t xml:space="preserve">2. CpG-A induces IFN-α production much more efficiently than CpG-B in pDCs, and this is due to its intracellular trafficking which remains in endosomal vesicles of pDCs to sustain the activation of theMyD88–IRF-7 pathway for IFN gene induction.</w:t>
      </w:r>
    </w:p>
    <w:p>
      <w:pPr>
        <w:jc w:val="both"/>
      </w:pPr>
      <w:r>
        <w:rPr/>
        <w:t xml:space="preserve">3. The structures formed by IRF-7 andMyD88 reside in endosomes, and this suggests a model for spatiotemporal regulation of TLR9 signalling.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“Spatiotemporal regulation ofMyD88–IRF-7 signalling for robust type-I interferon induction” provides an interesting insight into how plasmacytoid dendritic cells (pDCs) activate the IFN-α/β induction pathway through the TLR9 subfamily. The article presents evidence that CpG-A induces IFN-α production much more efficiently than CpG-B in pDCs due to its intracellular trafficking which remains in endosomal vesicles of pDCs to sustain the activation of theMyD88–IRF-7 pathway for IFN gene induction. Furthermore, it suggests a model for spatiotemporal regulation of TLR9 signalling based on observations that IRF-7 interacts withMyD88 in granular structures found in endosomes. </w:t>
      </w:r>
    </w:p>
    <w:p>
      <w:pPr>
        <w:jc w:val="both"/>
      </w:pPr>
      <w:r>
        <w:rPr/>
        <w:t xml:space="preserve">The article appears to be reliable and trustworthy as it provides evidence from experiments conducted using confocal microscopy, FRET analysis, and lentivirus mediated gene transfer to support its claims. Additionally, it cites relevant literature throughout the text which further strengthens its credibility. However, there are some potential biases present in the article such as one sided reporting as only positive results from experiments are presented without any mention of negative results or counterarguments which could have been explored further. Additionally, there is no discussion about possible risks associated with these findings or any unexplored counterarguments which could have been included for a more balanced view on this topic. Furthermore, there is no mention about potential implications or applications of these findings which could have been explored further.</w:t>
      </w:r>
    </w:p>
    <w:p>
      <w:pPr>
        <w:pStyle w:val="Heading1"/>
      </w:pPr>
      <w:bookmarkStart w:id="5" w:name="_Toc5"/>
      <w:r>
        <w:t>Topics for further research:</w:t>
      </w:r>
      <w:bookmarkEnd w:id="5"/>
    </w:p>
    <w:p>
      <w:pPr>
        <w:spacing w:after="0"/>
        <w:numPr>
          <w:ilvl w:val="0"/>
          <w:numId w:val="2"/>
        </w:numPr>
      </w:pPr>
      <w:r>
        <w:rPr/>
        <w:t xml:space="preserve">TLR9 signalling pathway</w:t>
      </w:r>
    </w:p>
    <w:p>
      <w:pPr>
        <w:spacing w:after="0"/>
        <w:numPr>
          <w:ilvl w:val="0"/>
          <w:numId w:val="2"/>
        </w:numPr>
      </w:pPr>
      <w:r>
        <w:rPr/>
        <w:t xml:space="preserve">MyD88-IRF-7 interaction</w:t>
      </w:r>
    </w:p>
    <w:p>
      <w:pPr>
        <w:spacing w:after="0"/>
        <w:numPr>
          <w:ilvl w:val="0"/>
          <w:numId w:val="2"/>
        </w:numPr>
      </w:pPr>
      <w:r>
        <w:rPr/>
        <w:t xml:space="preserve">CpG-A and CpG-B differences</w:t>
      </w:r>
    </w:p>
    <w:p>
      <w:pPr>
        <w:spacing w:after="0"/>
        <w:numPr>
          <w:ilvl w:val="0"/>
          <w:numId w:val="2"/>
        </w:numPr>
      </w:pPr>
      <w:r>
        <w:rPr/>
        <w:t xml:space="preserve">Endosomal trafficking of TLR9</w:t>
      </w:r>
    </w:p>
    <w:p>
      <w:pPr>
        <w:spacing w:after="0"/>
        <w:numPr>
          <w:ilvl w:val="0"/>
          <w:numId w:val="2"/>
        </w:numPr>
      </w:pPr>
      <w:r>
        <w:rPr/>
        <w:t xml:space="preserve">Potential risks of TLR9 signalling</w:t>
      </w:r>
    </w:p>
    <w:p>
      <w:pPr>
        <w:numPr>
          <w:ilvl w:val="0"/>
          <w:numId w:val="2"/>
        </w:numPr>
      </w:pPr>
      <w:r>
        <w:rPr/>
        <w:t xml:space="preserve">Applications of TLR9 signalling</w:t>
      </w:r>
    </w:p>
    <w:p>
      <w:pPr>
        <w:pStyle w:val="Heading1"/>
      </w:pPr>
      <w:bookmarkStart w:id="6" w:name="_Toc6"/>
      <w:r>
        <w:t>Report location:</w:t>
      </w:r>
      <w:bookmarkEnd w:id="6"/>
    </w:p>
    <w:p>
      <w:hyperlink r:id="rId8" w:history="1">
        <w:r>
          <w:rPr>
            <w:color w:val="2980b9"/>
            <w:u w:val="single"/>
          </w:rPr>
          <w:t xml:space="preserve">https://www.fullpicture.app/item/803031c145dc3a659ed5951385e0e033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94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3547" TargetMode="External"/><Relationship Id="rId8" Type="http://schemas.openxmlformats.org/officeDocument/2006/relationships/hyperlink" Target="https://www.fullpicture.app/item/803031c145dc3a659ed5951385e0e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2023-02-21T17:45:54+01:00</dcterms:created>
  <dcterms:modified xsi:type="dcterms:W3CDTF">2023-02-21T17:45:54+01:00</dcterms:modified>
</cp:coreProperties>
</file>

<file path=docProps/custom.xml><?xml version="1.0" encoding="utf-8"?>
<Properties xmlns="http://schemas.openxmlformats.org/officeDocument/2006/custom-properties" xmlns:vt="http://schemas.openxmlformats.org/officeDocument/2006/docPropsVTypes"/>
</file>