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Measured and estimated glomerular filtration rate: current status and future directions - PubMed</w:t>
      </w:r>
      <w:br/>
      <w:hyperlink r:id="rId7" w:history="1">
        <w:r>
          <w:rPr>
            <w:color w:val="2980b9"/>
            <w:u w:val="single"/>
          </w:rPr>
          <w:t xml:space="preserve">https://pubmed.ncbi.nlm.nih.gov/31527790/</w:t>
        </w:r>
      </w:hyperlink>
    </w:p>
    <w:p>
      <w:pPr>
        <w:pStyle w:val="Heading1"/>
      </w:pPr>
      <w:bookmarkStart w:id="2" w:name="_Toc2"/>
      <w:r>
        <w:t>Article summary:</w:t>
      </w:r>
      <w:bookmarkEnd w:id="2"/>
    </w:p>
    <w:p>
      <w:pPr>
        <w:jc w:val="both"/>
      </w:pPr>
      <w:r>
        <w:rPr/>
        <w:t xml:space="preserve">1. Evaluation of glomerular filtration rate (GFR) is essential for assessing kidney function in medical practice, research and public health.</w:t>
      </w:r>
    </w:p>
    <w:p>
      <w:pPr>
        <w:jc w:val="both"/>
      </w:pPr>
      <w:r>
        <w:rPr/>
        <w:t xml:space="preserve">2. Measured GFR (mGFR) is the reference standard, but estimated GFR (eGFR) has seen major advances in the past 20 years and is now recommended by clinical practice guidelines, regulatory agencies and public health agencies.</w:t>
      </w:r>
    </w:p>
    <w:p>
      <w:pPr>
        <w:jc w:val="both"/>
      </w:pPr>
      <w:r>
        <w:rPr/>
        <w:t xml:space="preserve">3. To improve GFR evaluation, current recommendations should be more fully implemented and further research should be conducted to improve the accuracy of mGFR and eGFR.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“Measured and Estimated Glomerular Filtration Rate: Current Status and Future Directions” provides a comprehensive overview of the current status of glomerular filtration rate (GFR) evaluation, as well as potential future directions for improvement. The authors provide an unbiased review of both measured GFR (mGFR) and estimated GFR (eGFR), noting that both have associated errors compared with true GFR. They also suggest that implementation of current recommendations could help to improve GFR evaluation, as well as further research into improving the accuracy of mGFR and eGFR. </w:t>
      </w:r>
    </w:p>
    <w:p>
      <w:pPr>
        <w:jc w:val="both"/>
      </w:pPr>
      <w:r>
        <w:rPr/>
        <w:t xml:space="preserve">The article is generally reliable in its presentation of information; however, there are some areas where it could be improved upon. For example, while the authors note that eGFR is now recommended by clinical practice guidelines, regulatory agencies and public health agencies for initial evaluation of GFR, they do not provide any specific examples or references to back up this claim. Additionally, while they suggest that further research should be conducted to improve the accuracy of mGFR and eG</w:t>
      </w:r>
    </w:p>
    <w:p>
      <w:pPr>
        <w:pStyle w:val="Heading1"/>
      </w:pPr>
      <w:bookmarkStart w:id="5" w:name="_Toc5"/>
      <w:r>
        <w:t>Topics for further research:</w:t>
      </w:r>
      <w:bookmarkEnd w:id="5"/>
    </w:p>
    <w:p>
      <w:pPr>
        <w:spacing w:after="0"/>
        <w:numPr>
          <w:ilvl w:val="0"/>
          <w:numId w:val="2"/>
        </w:numPr>
      </w:pPr>
      <w:r>
        <w:rPr/>
        <w:t xml:space="preserve">Clinical practice guidelines for GFR evaluation</w:t>
      </w:r>
    </w:p>
    <w:p>
      <w:pPr>
        <w:spacing w:after="0"/>
        <w:numPr>
          <w:ilvl w:val="0"/>
          <w:numId w:val="2"/>
        </w:numPr>
      </w:pPr>
      <w:r>
        <w:rPr/>
        <w:t xml:space="preserve">Regulatory agencies and public health agencies for GFR evaluation</w:t>
      </w:r>
    </w:p>
    <w:p>
      <w:pPr>
        <w:spacing w:after="0"/>
        <w:numPr>
          <w:ilvl w:val="0"/>
          <w:numId w:val="2"/>
        </w:numPr>
      </w:pPr>
      <w:r>
        <w:rPr/>
        <w:t xml:space="preserve">Accuracy of measured GFR</w:t>
      </w:r>
    </w:p>
    <w:p>
      <w:pPr>
        <w:spacing w:after="0"/>
        <w:numPr>
          <w:ilvl w:val="0"/>
          <w:numId w:val="2"/>
        </w:numPr>
      </w:pPr>
      <w:r>
        <w:rPr/>
        <w:t xml:space="preserve">Accuracy of estimated GFR</w:t>
      </w:r>
    </w:p>
    <w:p>
      <w:pPr>
        <w:spacing w:after="0"/>
        <w:numPr>
          <w:ilvl w:val="0"/>
          <w:numId w:val="2"/>
        </w:numPr>
      </w:pPr>
      <w:r>
        <w:rPr/>
        <w:t xml:space="preserve">Improving GFR evaluation</w:t>
      </w:r>
    </w:p>
    <w:p>
      <w:pPr>
        <w:numPr>
          <w:ilvl w:val="0"/>
          <w:numId w:val="2"/>
        </w:numPr>
      </w:pPr>
      <w:r>
        <w:rPr/>
        <w:t xml:space="preserve">Research into improving GFR accuracy</w:t>
      </w:r>
    </w:p>
    <w:p>
      <w:pPr>
        <w:pStyle w:val="Heading1"/>
      </w:pPr>
      <w:bookmarkStart w:id="6" w:name="_Toc6"/>
      <w:r>
        <w:t>Report location:</w:t>
      </w:r>
      <w:bookmarkEnd w:id="6"/>
    </w:p>
    <w:p>
      <w:hyperlink r:id="rId8" w:history="1">
        <w:r>
          <w:rPr>
            <w:color w:val="2980b9"/>
            <w:u w:val="single"/>
          </w:rPr>
          <w:t xml:space="preserve">https://www.fullpicture.app/item/805e71757408115b516fa079834b366a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A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27790/" TargetMode="External"/><Relationship Id="rId8" Type="http://schemas.openxmlformats.org/officeDocument/2006/relationships/hyperlink" Target="https://www.fullpicture.app/item/805e71757408115b516fa079834b3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2023-02-26T12:17:25+01:00</dcterms:created>
  <dcterms:modified xsi:type="dcterms:W3CDTF">2023-02-26T12:17:25+01:00</dcterms:modified>
</cp:coreProperties>
</file>

<file path=docProps/custom.xml><?xml version="1.0" encoding="utf-8"?>
<Properties xmlns="http://schemas.openxmlformats.org/officeDocument/2006/custom-properties" xmlns:vt="http://schemas.openxmlformats.org/officeDocument/2006/docPropsVTypes"/>
</file>