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关西涂料和亚洲涂料年报出炉，全球十大涂料企业排名生变 - 知乎</w:t>
      </w:r>
      <w:br/>
      <w:hyperlink r:id="rId7" w:history="1">
        <w:r>
          <w:rPr>
            <w:color w:val="2980b9"/>
            <w:u w:val="single"/>
          </w:rPr>
          <w:t xml:space="preserve">https://zhuanlan.zhihu.com/p/513056340</w:t>
        </w:r>
      </w:hyperlink>
    </w:p>
    <w:p>
      <w:pPr>
        <w:pStyle w:val="Heading1"/>
      </w:pPr>
      <w:bookmarkStart w:id="2" w:name="_Toc2"/>
      <w:r>
        <w:t>Article summary:</w:t>
      </w:r>
      <w:bookmarkEnd w:id="2"/>
    </w:p>
    <w:p>
      <w:pPr>
        <w:jc w:val="both"/>
      </w:pPr>
      <w:r>
        <w:rPr/>
        <w:t xml:space="preserve">1. 关西涂料和亚洲涂料发布了2021财年的年度财务数据快报，显示两家公司的销售额和利润均有增长。关西涂料的销售额同比增长15%，归属于母公司股东的纯利润同比增长32.4%；亚洲涂料的营业收入同比增长36%，税后利润同比增长2.7%。</w:t>
      </w:r>
    </w:p>
    <w:p>
      <w:pPr>
        <w:jc w:val="both"/>
      </w:pPr>
      <w:r>
        <w:rPr/>
        <w:t xml:space="preserve">2. 关西涂料表示，尽管全球经济呈现回暖迹象，但原材料价格上涨、供需关系恶化以及疫情反弹等因素限制了行业的发展，导致其营业利润同比下降。亚洲涂料目前只公布了核心业绩数据，未提供更多经营情况回顾与分析。</w:t>
      </w:r>
    </w:p>
    <w:p>
      <w:pPr>
        <w:jc w:val="both"/>
      </w:pPr>
      <w:r>
        <w:rPr/>
        <w:t xml:space="preserve">3. 全球前十大涂料生产商的排名发生变化。前五名依次为宣伟、PPG工业、阿克苏诺贝尔、日本涂料控股株式会社、立帕麦。由于汇率波动影响，关西涂料在转换成美元单位后出现大幅下滑，排名下降至第十位。其他企业的排名略有调整，但仍是熟悉的面孔。今年进入前十的营收门槛提高到32亿美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这篇文章主要报道了关西涂料和亚洲涂料的年度财务数据以及全球十大涂料企业的排名变化。然而，文章存在一些问题和偏见。</w:t>
      </w:r>
    </w:p>
    <w:p>
      <w:pPr>
        <w:jc w:val="both"/>
      </w:pPr>
      <w:r>
        <w:rPr/>
        <w:t xml:space="preserve"/>
      </w:r>
    </w:p>
    <w:p>
      <w:pPr>
        <w:jc w:val="both"/>
      </w:pPr>
      <w:r>
        <w:rPr/>
        <w:t xml:space="preserve">首先，文章没有提供关于关西涂料和亚洲涂料的详细背景信息，如它们在涂料行业中的地位、市场份额等。这使得读者很难对它们的业绩表现进行准确评估。</w:t>
      </w:r>
    </w:p>
    <w:p>
      <w:pPr>
        <w:jc w:val="both"/>
      </w:pPr>
      <w:r>
        <w:rPr/>
        <w:t xml:space="preserve"/>
      </w:r>
    </w:p>
    <w:p>
      <w:pPr>
        <w:jc w:val="both"/>
      </w:pPr>
      <w:r>
        <w:rPr/>
        <w:t xml:space="preserve">其次，文章没有提供关于其他涂料企业的财务数据和排名情况。只有前五名的排名被提及，而其他企业的表现被忽略了。这导致读者无法全面了解全球涂料行业的竞争格局。</w:t>
      </w:r>
    </w:p>
    <w:p>
      <w:pPr>
        <w:jc w:val="both"/>
      </w:pPr>
      <w:r>
        <w:rPr/>
        <w:t xml:space="preserve"/>
      </w:r>
    </w:p>
    <w:p>
      <w:pPr>
        <w:jc w:val="both"/>
      </w:pPr>
      <w:r>
        <w:rPr/>
        <w:t xml:space="preserve">此外，文章没有探讨关西涂料和亚洲涂料业绩下降的原因。虽然提到了原材料价格上涨和疫情反弹等因素对行业发展造成了抑制，但并未深入分析具体影响因素。这使得读者无法获得对企业经营状况的全面理解。</w:t>
      </w:r>
    </w:p>
    <w:p>
      <w:pPr>
        <w:jc w:val="both"/>
      </w:pPr>
      <w:r>
        <w:rPr/>
        <w:t xml:space="preserve"/>
      </w:r>
    </w:p>
    <w:p>
      <w:pPr>
        <w:jc w:val="both"/>
      </w:pPr>
      <w:r>
        <w:rPr/>
        <w:t xml:space="preserve">另外，文章中提到关西涂料在转换成美元单位后出现同比大幅下降的情况，导致其排名下滑。然而，并未提供相关数据和具体的转换比率，无法验证这一说法的准确性。</w:t>
      </w:r>
    </w:p>
    <w:p>
      <w:pPr>
        <w:jc w:val="both"/>
      </w:pPr>
      <w:r>
        <w:rPr/>
        <w:t xml:space="preserve"/>
      </w:r>
    </w:p>
    <w:p>
      <w:pPr>
        <w:jc w:val="both"/>
      </w:pPr>
      <w:r>
        <w:rPr/>
        <w:t xml:space="preserve">最后，文章没有平等地呈现双方企业的情况。关西涂料的业绩下滑被强调，而亚洲涂料的经营情况则只是简单提及了核心业绩数据，并未进行更多分析。这可能导致读者对两家企业的评估存在偏差。</w:t>
      </w:r>
    </w:p>
    <w:p>
      <w:pPr>
        <w:jc w:val="both"/>
      </w:pPr>
      <w:r>
        <w:rPr/>
        <w:t xml:space="preserve"/>
      </w:r>
    </w:p>
    <w:p>
      <w:pPr>
        <w:jc w:val="both"/>
      </w:pPr>
      <w:r>
        <w:rPr/>
        <w:t xml:space="preserve">总之，这篇文章在报道关西涂料和亚洲涂料的年度财务数据和全球涂料企业排名变化时存在一些问题和偏见。它缺乏详细背景信息、忽略了其他企业的表现、未深入分析影响因素、缺乏相关数据支持，并且在呈现双方企业情况时存在不平等性。</w:t>
      </w:r>
    </w:p>
    <w:p>
      <w:pPr>
        <w:pStyle w:val="Heading1"/>
      </w:pPr>
      <w:bookmarkStart w:id="5" w:name="_Toc5"/>
      <w:r>
        <w:t>Topics for further research:</w:t>
      </w:r>
      <w:bookmarkEnd w:id="5"/>
    </w:p>
    <w:p>
      <w:pPr>
        <w:spacing w:after="0"/>
        <w:numPr>
          <w:ilvl w:val="0"/>
          <w:numId w:val="2"/>
        </w:numPr>
      </w:pPr>
      <w:r>
        <w:rPr/>
        <w:t xml:space="preserve">关西涂料和亚洲涂料在涂料行业中的地位和市场份额
</w:t>
      </w:r>
    </w:p>
    <w:p>
      <w:pPr>
        <w:spacing w:after="0"/>
        <w:numPr>
          <w:ilvl w:val="0"/>
          <w:numId w:val="2"/>
        </w:numPr>
      </w:pPr>
      <w:r>
        <w:rPr/>
        <w:t xml:space="preserve">其他涂料企业的财务数据和排名情况
</w:t>
      </w:r>
    </w:p>
    <w:p>
      <w:pPr>
        <w:spacing w:after="0"/>
        <w:numPr>
          <w:ilvl w:val="0"/>
          <w:numId w:val="2"/>
        </w:numPr>
      </w:pPr>
      <w:r>
        <w:rPr/>
        <w:t xml:space="preserve">关西涂料和亚洲涂料业绩下降的具体原因
</w:t>
      </w:r>
    </w:p>
    <w:p>
      <w:pPr>
        <w:spacing w:after="0"/>
        <w:numPr>
          <w:ilvl w:val="0"/>
          <w:numId w:val="2"/>
        </w:numPr>
      </w:pPr>
      <w:r>
        <w:rPr/>
        <w:t xml:space="preserve">关西涂料转换成美元单位后的具体下降幅度和转换比率
</w:t>
      </w:r>
    </w:p>
    <w:p>
      <w:pPr>
        <w:spacing w:after="0"/>
        <w:numPr>
          <w:ilvl w:val="0"/>
          <w:numId w:val="2"/>
        </w:numPr>
      </w:pPr>
      <w:r>
        <w:rPr/>
        <w:t xml:space="preserve">亚洲涂料的经营情况和更多分析
</w:t>
      </w:r>
    </w:p>
    <w:p>
      <w:pPr>
        <w:numPr>
          <w:ilvl w:val="0"/>
          <w:numId w:val="2"/>
        </w:numPr>
      </w:pPr>
      <w:r>
        <w:rPr/>
        <w:t xml:space="preserve">文章中存在的偏见和不平等呈现的问题</w:t>
      </w:r>
    </w:p>
    <w:p>
      <w:pPr>
        <w:pStyle w:val="Heading1"/>
      </w:pPr>
      <w:bookmarkStart w:id="6" w:name="_Toc6"/>
      <w:r>
        <w:t>Report location:</w:t>
      </w:r>
      <w:bookmarkEnd w:id="6"/>
    </w:p>
    <w:p>
      <w:hyperlink r:id="rId8" w:history="1">
        <w:r>
          <w:rPr>
            <w:color w:val="2980b9"/>
            <w:u w:val="single"/>
          </w:rPr>
          <w:t xml:space="preserve">https://www.fullpicture.app/item/8060350fce677fb8ddb3aa5687f19157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92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13056340" TargetMode="External"/><Relationship Id="rId8" Type="http://schemas.openxmlformats.org/officeDocument/2006/relationships/hyperlink" Target="https://www.fullpicture.app/item/8060350fce677fb8ddb3aa5687f19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2024-07-09T12:47:44+02:00</dcterms:created>
  <dcterms:modified xsi:type="dcterms:W3CDTF">2024-07-09T12:47:44+02:00</dcterms:modified>
</cp:coreProperties>
</file>

<file path=docProps/custom.xml><?xml version="1.0" encoding="utf-8"?>
<Properties xmlns="http://schemas.openxmlformats.org/officeDocument/2006/custom-properties" xmlns:vt="http://schemas.openxmlformats.org/officeDocument/2006/docPropsVTypes"/>
</file>