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Form-Stable phase change composites based on porous carbon derived from polyacrylonitrile hydrogel - ScienceDirect</w:t>
      </w:r>
      <w:br/>
      <w:hyperlink r:id="rId7" w:history="1">
        <w:r>
          <w:rPr>
            <w:color w:val="2980b9"/>
            <w:u w:val="single"/>
          </w:rPr>
          <w:t xml:space="preserve">https://www.sciencedirect.com/science/article/pii/S138589472105779X?via%3Dihub</w:t>
        </w:r>
      </w:hyperlink>
    </w:p>
    <w:p>
      <w:pPr>
        <w:pStyle w:val="Heading1"/>
      </w:pPr>
      <w:bookmarkStart w:id="2" w:name="_Toc2"/>
      <w:r>
        <w:t>Article summary:</w:t>
      </w:r>
      <w:bookmarkEnd w:id="2"/>
    </w:p>
    <w:p>
      <w:pPr>
        <w:jc w:val="both"/>
      </w:pPr>
      <w:r>
        <w:rPr/>
        <w:t xml:space="preserve">1. Synthesis of PAN gels is green and facile, and AMPS helps polymerization and pyrolysis.</w:t>
      </w:r>
    </w:p>
    <w:p>
      <w:pPr>
        <w:jc w:val="both"/>
      </w:pPr>
      <w:r>
        <w:rPr/>
        <w:t xml:space="preserve">2. Carbonization of PAN aerogel produces high-performance 3D-HPC carriers for loading PEG with shape stability and thermal cycling stability.</w:t>
      </w:r>
    </w:p>
    <w:p>
      <w:pPr>
        <w:jc w:val="both"/>
      </w:pPr>
      <w:r>
        <w:rPr/>
        <w:t xml:space="preserve">3. CPCMs possess optical/electric-thermal energy conversion capability with high energy storage density, phase transformation efficiency, and thermal cycle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of form-stable composite PCMs (CPCMs) using the thermal conductive 3D-HPC carriers produced from the pyrolysis of porous polyacrylonitrile (PAN) copolymer hydrogels to confine the polyethylene glycol (PEG) PCMs. The article is well written and provides detailed information on the synthesis process, properties, and potential applications of CPCMs. The authors have provided evidence to support their claims regarding the advantages of CPCMs over traditional PCMs such as higher energy storage density, improved thermal conductivity, shape stability, and energy conversion performance. </w:t>
      </w:r>
    </w:p>
    <w:p>
      <w:pPr>
        <w:jc w:val="both"/>
      </w:pPr>
      <w:r>
        <w:rPr/>
        <w:t xml:space="preserve">However, there are some potential biases in the article that should be noted. For example, while the authors discuss potential applications for CPCMs in renewable energy storage technology, they do not provide any information on possible risks associated with this technology or how it could potentially impact the environment or public health. Additionally, while they discuss potential applications for CPCMs in electronic devices for thermal management purposes, they do not provide any information on how these devices could potentially affect human health or safety if used improperly or without proper precautions being taken. Furthermore, while they discuss potential applications for CPCMs in functional materials such as information storage and shape memory materials, they do not provide any information on how these materials could potentially be misused or abused by individuals or organizations with malicious intent. </w:t>
      </w:r>
    </w:p>
    <w:p>
      <w:pPr>
        <w:jc w:val="both"/>
      </w:pPr>
      <w:r>
        <w:rPr/>
        <w:t xml:space="preserve">In conclusion, this article provides a comprehensive overview of form-stable composite PCMs (CPCMs). While it does provide evidence to support its claims regarding the advantages of CPCMs over traditional PCMSs such as higher energy storage density and improved thermal conductivity among other things; it does not address possible risks associated with this technology nor does it explore counterarguments or present both sides equally when discussing potential applications for CPCMSs in various fields such as renewable energy storage technology or electronic device thermal management purposes.</w:t>
      </w:r>
    </w:p>
    <w:p>
      <w:pPr>
        <w:pStyle w:val="Heading1"/>
      </w:pPr>
      <w:bookmarkStart w:id="5" w:name="_Toc5"/>
      <w:r>
        <w:t>Topics for further research:</w:t>
      </w:r>
      <w:bookmarkEnd w:id="5"/>
    </w:p>
    <w:p>
      <w:pPr>
        <w:spacing w:after="0"/>
        <w:numPr>
          <w:ilvl w:val="0"/>
          <w:numId w:val="2"/>
        </w:numPr>
      </w:pPr>
      <w:r>
        <w:rPr/>
        <w:t xml:space="preserve">Potential risks of CPCMs </w:t>
      </w:r>
    </w:p>
    <w:p>
      <w:pPr>
        <w:spacing w:after="0"/>
        <w:numPr>
          <w:ilvl w:val="0"/>
          <w:numId w:val="2"/>
        </w:numPr>
      </w:pPr>
      <w:r>
        <w:rPr/>
        <w:t xml:space="preserve">Environmental impact of CPCMs </w:t>
      </w:r>
    </w:p>
    <w:p>
      <w:pPr>
        <w:spacing w:after="0"/>
        <w:numPr>
          <w:ilvl w:val="0"/>
          <w:numId w:val="2"/>
        </w:numPr>
      </w:pPr>
      <w:r>
        <w:rPr/>
        <w:t xml:space="preserve">Public health implications of CPCMs </w:t>
      </w:r>
    </w:p>
    <w:p>
      <w:pPr>
        <w:spacing w:after="0"/>
        <w:numPr>
          <w:ilvl w:val="0"/>
          <w:numId w:val="2"/>
        </w:numPr>
      </w:pPr>
      <w:r>
        <w:rPr/>
        <w:t xml:space="preserve">Safety considerations for CPCMs in electronic devices </w:t>
      </w:r>
    </w:p>
    <w:p>
      <w:pPr>
        <w:spacing w:after="0"/>
        <w:numPr>
          <w:ilvl w:val="0"/>
          <w:numId w:val="2"/>
        </w:numPr>
      </w:pPr>
      <w:r>
        <w:rPr/>
        <w:t xml:space="preserve">Misuse of CPCMs in functional materials </w:t>
      </w:r>
    </w:p>
    <w:p>
      <w:pPr>
        <w:numPr>
          <w:ilvl w:val="0"/>
          <w:numId w:val="2"/>
        </w:numPr>
      </w:pPr>
      <w:r>
        <w:rPr/>
        <w:t xml:space="preserve">Abuses of CPCMs in information storage materials</w:t>
      </w:r>
    </w:p>
    <w:p>
      <w:pPr>
        <w:pStyle w:val="Heading1"/>
      </w:pPr>
      <w:bookmarkStart w:id="6" w:name="_Toc6"/>
      <w:r>
        <w:t>Report location:</w:t>
      </w:r>
      <w:bookmarkEnd w:id="6"/>
    </w:p>
    <w:p>
      <w:hyperlink r:id="rId8" w:history="1">
        <w:r>
          <w:rPr>
            <w:color w:val="2980b9"/>
            <w:u w:val="single"/>
          </w:rPr>
          <w:t xml:space="preserve">https://www.fullpicture.app/item/80cd1ed0e151026006c7eaad6c40d7c6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46A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5779X?via%3Dihub" TargetMode="External"/><Relationship Id="rId8" Type="http://schemas.openxmlformats.org/officeDocument/2006/relationships/hyperlink" Target="https://www.fullpicture.app/item/80cd1ed0e151026006c7eaad6c40d7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2023-03-08T07:00:58+01:00</dcterms:created>
  <dcterms:modified xsi:type="dcterms:W3CDTF">2023-03-08T07:00:58+01:00</dcterms:modified>
</cp:coreProperties>
</file>

<file path=docProps/custom.xml><?xml version="1.0" encoding="utf-8"?>
<Properties xmlns="http://schemas.openxmlformats.org/officeDocument/2006/custom-properties" xmlns:vt="http://schemas.openxmlformats.org/officeDocument/2006/docPropsVTypes"/>
</file>