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Beyond political affiliation: an examination of the relationships between social factors and perceptions of and responses to COVID-19 | SpringerLink</w:t>
      </w:r>
      <w:br/>
      <w:hyperlink r:id="rId7" w:history="1">
        <w:r>
          <w:rPr>
            <w:color w:val="2980b9"/>
            <w:u w:val="single"/>
          </w:rPr>
          <w:t xml:space="preserve">https://link.springer.com/article/10.1007/s10865-021-00226-w</w:t>
        </w:r>
      </w:hyperlink>
    </w:p>
    <w:p>
      <w:pPr>
        <w:pStyle w:val="Heading1"/>
      </w:pPr>
      <w:bookmarkStart w:id="2" w:name="_Toc2"/>
      <w:r>
        <w:t>Article summary:</w:t>
      </w:r>
      <w:bookmarkEnd w:id="2"/>
    </w:p>
    <w:p>
      <w:pPr>
        <w:jc w:val="both"/>
      </w:pPr>
      <w:r>
        <w:rPr/>
        <w:t xml:space="preserve">1. This paper examines the relationships between social factors and perceptions of and responses to COVID-19 in the United States.</w:t>
      </w:r>
    </w:p>
    <w:p>
      <w:pPr>
        <w:jc w:val="both"/>
      </w:pPr>
      <w:r>
        <w:rPr/>
        <w:t xml:space="preserve">2. Social characteristics significantly predicted perceived severity, knowledge, and fear of the virus, as well as health behaviors.</w:t>
      </w:r>
    </w:p>
    <w:p>
      <w:pPr>
        <w:jc w:val="both"/>
      </w:pPr>
      <w:r>
        <w:rPr/>
        <w:t xml:space="preserve">3. The study found that social and cultural factors above and beyond political affiliation shape perceptions and knowledge of the virus, which are important determinants of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“Beyond Political Affiliation: An Examination of the Relationships Between Social Factors and Perceptions of and Responses to COVID-19” is a well-researched piece that provides an in-depth look at how social factors shape beliefs about COVID-19 and subsequent health behaviors. The authors provide a comprehensive overview of existing literature on health belief models, contested illnesses, and the role of social characteristics in shaping health responses. They then present their own research findings from a national sample of 1141 participants from the United States to examine how beliefs and behavioral responses to COVID-19 have been shaped by sociopolitical characteristics.</w:t>
      </w:r>
    </w:p>
    <w:p>
      <w:pPr>
        <w:jc w:val="both"/>
      </w:pPr>
      <w:r>
        <w:rPr/>
        <w:t xml:space="preserve">The article is generally reliable in its presentation of data, with clear explanations for each measure used in the study as well as detailed descriptions of participant demographics. The authors also provide a thorough discussion section that highlights key findings from their research while also providing insight into potential implications for public health policy.</w:t>
      </w:r>
    </w:p>
    <w:p>
      <w:pPr>
        <w:jc w:val="both"/>
      </w:pPr>
      <w:r>
        <w:rPr/>
        <w:t xml:space="preserve">However, there are some potential biases worth noting in this article. First, it should be noted that the sample used was recruited through Qualtrics panels which may not be representative of all Americans due to its reliance on professional panel survey marketing firms. Additionally, although religious affiliation was included as one measure in this study, it is possible that other religious or spiritual beliefs were not captured due to the limited scope of this measure. Finally, it should be noted that this study was conducted early on in the pandemic when limited information was available; thus results may not reflect current attitudes towards COVID-19 or changes over time since then. </w:t>
      </w:r>
    </w:p>
    <w:p>
      <w:pPr>
        <w:jc w:val="both"/>
      </w:pPr>
      <w:r>
        <w:rPr/>
        <w:t xml:space="preserve">In conclusion, this article provides an insightful look at how social factors shape beliefs about COVID-19 and subsequent health behaviors; however readers should keep potential biases in mind when interpreting these results.</w:t>
      </w:r>
    </w:p>
    <w:p>
      <w:pPr>
        <w:pStyle w:val="Heading1"/>
      </w:pPr>
      <w:bookmarkStart w:id="5" w:name="_Toc5"/>
      <w:r>
        <w:t>Topics for further research:</w:t>
      </w:r>
      <w:bookmarkEnd w:id="5"/>
    </w:p>
    <w:p>
      <w:pPr>
        <w:spacing w:after="0"/>
        <w:numPr>
          <w:ilvl w:val="0"/>
          <w:numId w:val="2"/>
        </w:numPr>
      </w:pPr>
      <w:r>
        <w:rPr/>
        <w:t xml:space="preserve">Health Belief Model </w:t>
      </w:r>
    </w:p>
    <w:p>
      <w:pPr>
        <w:spacing w:after="0"/>
        <w:numPr>
          <w:ilvl w:val="0"/>
          <w:numId w:val="2"/>
        </w:numPr>
      </w:pPr>
      <w:r>
        <w:rPr/>
        <w:t xml:space="preserve">Contested Illnesses </w:t>
      </w:r>
    </w:p>
    <w:p>
      <w:pPr>
        <w:spacing w:after="0"/>
        <w:numPr>
          <w:ilvl w:val="0"/>
          <w:numId w:val="2"/>
        </w:numPr>
      </w:pPr>
      <w:r>
        <w:rPr/>
        <w:t xml:space="preserve">Qualtrics Panels </w:t>
      </w:r>
    </w:p>
    <w:p>
      <w:pPr>
        <w:spacing w:after="0"/>
        <w:numPr>
          <w:ilvl w:val="0"/>
          <w:numId w:val="2"/>
        </w:numPr>
      </w:pPr>
      <w:r>
        <w:rPr/>
        <w:t xml:space="preserve">Professional Panel Survey Marketing Firms </w:t>
      </w:r>
    </w:p>
    <w:p>
      <w:pPr>
        <w:spacing w:after="0"/>
        <w:numPr>
          <w:ilvl w:val="0"/>
          <w:numId w:val="2"/>
        </w:numPr>
      </w:pPr>
      <w:r>
        <w:rPr/>
        <w:t xml:space="preserve">Religious Affiliation </w:t>
      </w:r>
    </w:p>
    <w:p>
      <w:pPr>
        <w:numPr>
          <w:ilvl w:val="0"/>
          <w:numId w:val="2"/>
        </w:numPr>
      </w:pPr>
      <w:r>
        <w:rPr/>
        <w:t xml:space="preserve">Public Health Policy Implications</w:t>
      </w:r>
    </w:p>
    <w:p>
      <w:pPr>
        <w:pStyle w:val="Heading1"/>
      </w:pPr>
      <w:bookmarkStart w:id="6" w:name="_Toc6"/>
      <w:r>
        <w:t>Report location:</w:t>
      </w:r>
      <w:bookmarkEnd w:id="6"/>
    </w:p>
    <w:p>
      <w:hyperlink r:id="rId8" w:history="1">
        <w:r>
          <w:rPr>
            <w:color w:val="2980b9"/>
            <w:u w:val="single"/>
          </w:rPr>
          <w:t xml:space="preserve">https://www.fullpicture.app/item/80fc03f0e4c2752d9425305632905461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8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65-021-00226-w" TargetMode="External"/><Relationship Id="rId8" Type="http://schemas.openxmlformats.org/officeDocument/2006/relationships/hyperlink" Target="https://www.fullpicture.app/item/80fc03f0e4c2752d94253056329054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2023-02-25T13:08:42+01:00</dcterms:created>
  <dcterms:modified xsi:type="dcterms:W3CDTF">2023-02-25T13:08:42+01:00</dcterms:modified>
</cp:coreProperties>
</file>

<file path=docProps/custom.xml><?xml version="1.0" encoding="utf-8"?>
<Properties xmlns="http://schemas.openxmlformats.org/officeDocument/2006/custom-properties" xmlns:vt="http://schemas.openxmlformats.org/officeDocument/2006/docPropsVTypes"/>
</file>