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(PDF) Laser-Induced Graphene for Multifunctional and Intelligent Wearable Systems: For Health Care and Human–Computer Interaction</w:t>
      </w:r>
      <w:br/>
      <w:hyperlink r:id="rId7" w:history="1">
        <w:r>
          <w:rPr>
            <w:color w:val="2980b9"/>
            <w:u w:val="single"/>
          </w:rPr>
          <w:t xml:space="preserve">https://www.researchgate.net/publication/369916385_Laser-Induced_Graphene_for_Multifunctional_and_Intelligent_Wearable_Systems_For_Health_Care_and_Human-Computer_Interaction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Laser-induced graphene (LIG) has excellent electrical and mechanical properties, making it suitable for wearable technologies in the fields of health care and human-computer interaction (HCI).</w:t>
      </w:r>
    </w:p>
    <w:p>
      <w:pPr>
        <w:jc w:val="both"/>
      </w:pPr>
      <w:r>
        <w:rPr/>
        <w:t xml:space="preserve">2. LIG-based wearable devices possess multifunctionality and intelligence, allowing for the integration of various functions such as sensing, actuating, power supply, and signal processing.</w:t>
      </w:r>
    </w:p>
    <w:p>
      <w:pPr>
        <w:jc w:val="both"/>
      </w:pPr>
      <w:r>
        <w:rPr/>
        <w:t xml:space="preserve">3. The future development direction of LIG-based wearable systems for health care and HCI includes advancements in design ideas, preparation processes, performance improvement, and application expansion.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明显的偏见，但可能存在一些隐含的偏见。例如，文章强调了激光诱导石墨烯（LIG）在可穿戴技术领域的重要作用，但没有提及其他材料或技术的发展和应用。这可能导致读者对LIG的重要性有过高的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片面报道：文章主要关注LIG在健康护理和人机交互方面的应用，但没有提及其他可能的应用领域。这种片面报道可能会给读者留下一个不完整或局限性的印象。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无根据的主张：文章声称新开发的基于LIG的可穿戴设备具有多功能和智能特性，但没有提供足够的证据来支持这些主张。缺乏实验证据可能使读者对这些设备的实际效果产生怀疑。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缺失的考虑点：文章没有涉及与LIG相关的潜在风险或限制。例如，是否存在安全问题或环境影响等方面。忽略这些考虑点可能导致对LIG技术进行过度乐观或不全面的评估。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所提出主张的缺失证据：文章提到了LIG在健康护理和人机交互方面的应用，但没有提供足够的实验证据来支持这些应用的有效性或可行性。缺乏实验证据可能使读者对这些主张产生怀疑。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未探索的反驳：文章没有探讨与LIG相关的潜在竞争技术或材料。这种未探索可能导致读者对LIG作为可穿戴技术的唯一选择产生误解。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宣传内容：文章中存在一些宣传性语言，例如强调LIG具有“优秀”的电气和机械特性，以及其“巨大”的前景。这种宣传内容可能会使读者对LIG过于乐观或不加怀疑地接受。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介绍LIG在可穿戴技术领域的应用时存在一些问题。它可能存在偏见、片面报道、无根据的主张、缺失考虑点、所提出主张缺乏证据、未探索反驳等问题。为了更全面客观地评估LIG作为可穿戴技术的潜力和局限性，需要进一步深入研究和实证研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LIG在可穿戴技术领域的竞争技术或材料
</w:t>
      </w:r>
    </w:p>
    <w:p>
      <w:pPr>
        <w:spacing w:after="0"/>
        <w:numPr>
          <w:ilvl w:val="0"/>
          <w:numId w:val="2"/>
        </w:numPr>
      </w:pPr>
      <w:r>
        <w:rPr/>
        <w:t xml:space="preserve">LIG的潜在风险和限制
</w:t>
      </w:r>
    </w:p>
    <w:p>
      <w:pPr>
        <w:spacing w:after="0"/>
        <w:numPr>
          <w:ilvl w:val="0"/>
          <w:numId w:val="2"/>
        </w:numPr>
      </w:pPr>
      <w:r>
        <w:rPr/>
        <w:t xml:space="preserve">LIG应用的实验证据
</w:t>
      </w:r>
    </w:p>
    <w:p>
      <w:pPr>
        <w:spacing w:after="0"/>
        <w:numPr>
          <w:ilvl w:val="0"/>
          <w:numId w:val="2"/>
        </w:numPr>
      </w:pPr>
      <w:r>
        <w:rPr/>
        <w:t xml:space="preserve">LIG在其他领域的应用潜力
</w:t>
      </w:r>
    </w:p>
    <w:p>
      <w:pPr>
        <w:spacing w:after="0"/>
        <w:numPr>
          <w:ilvl w:val="0"/>
          <w:numId w:val="2"/>
        </w:numPr>
      </w:pPr>
      <w:r>
        <w:rPr/>
        <w:t xml:space="preserve">LIG的安全性和环境影响
</w:t>
      </w:r>
    </w:p>
    <w:p>
      <w:pPr>
        <w:numPr>
          <w:ilvl w:val="0"/>
          <w:numId w:val="2"/>
        </w:numPr>
      </w:pPr>
      <w:r>
        <w:rPr/>
        <w:t xml:space="preserve">LIG的长期可持续性和可靠性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https://www.fullpicture.app/item/815554b088a4f7084bf624705bcf8c8d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6DDD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publication/369916385_Laser-Induced_Graphene_for_Multifunctional_and_Intelligent_Wearable_Systems_For_Health_Care_and_Human-Computer_Interaction" TargetMode="External"/><Relationship Id="rId8" Type="http://schemas.openxmlformats.org/officeDocument/2006/relationships/hyperlink" Target="https://www.fullpicture.app/item/815554b088a4f7084bf624705bcf8c8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2023-12-09T16:21:42+01:00</dcterms:created>
  <dcterms:modified xsi:type="dcterms:W3CDTF">2023-12-09T16:21:42+01:00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