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evolution of loess under multiple collapsibility based on nuclear magnetic resonance and scanning electron microscopy | SpringerLink</w:t>
      </w:r>
      <w:br/>
      <w:hyperlink r:id="rId7" w:history="1">
        <w:r>
          <w:rPr>
            <w:color w:val="2980b9"/>
            <w:u w:val="single"/>
          </w:rPr>
          <w:t xml:space="preserve">https://link.springer.com/article/10.1007/s11629-021-6838-8</w:t>
        </w:r>
      </w:hyperlink>
    </w:p>
    <w:p>
      <w:pPr>
        <w:pStyle w:val="Heading1"/>
      </w:pPr>
      <w:bookmarkStart w:id="2" w:name="_Toc2"/>
      <w:r>
        <w:t>Article summary:</w:t>
      </w:r>
      <w:bookmarkEnd w:id="2"/>
    </w:p>
    <w:p>
      <w:pPr>
        <w:jc w:val="both"/>
      </w:pPr>
      <w:r>
        <w:rPr/>
        <w:t xml:space="preserve">1. This paper studied the microstructure evolution of loess under multiple collapsibility using nuclear magnetic resonance (NMR) imaging and scanning electron microscopy (SEM).</w:t>
      </w:r>
    </w:p>
    <w:p>
      <w:pPr>
        <w:jc w:val="both"/>
      </w:pPr>
      <w:r>
        <w:rPr/>
        <w:t xml:space="preserve">2. The initial collapse of loess comes primarily from the compression of macropores and mesopores, while the second collapse comes primarily from mesopore compression.</w:t>
      </w:r>
    </w:p>
    <w:p>
      <w:pPr>
        <w:jc w:val="both"/>
      </w:pPr>
      <w:r>
        <w:rPr/>
        <w:t xml:space="preserve">3. The study provides insight into the mechanism of multiple collapsibility of loess.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combination of qualitative and quantitative analyses using NMR imaging and SEM, which are both well-established methods for studying microstructure evolution. Furthermore, the article cites relevant literature to support its claims, such as ASTM (2003), Barden et al. (1973), Campbell et al. (2014), Chaland et al. (2000), Coates et al. (1999), Delage (2014), Dijkstra (2001), Fang &amp; Shen (2013), Hao et al. (2010), Ishizaki et al. (1996), Jiang et al. (2012, 2014) Kleinberg (2003), Kong et al. (2017), Li et al. (2016, 2019) Li &amp; Li </w:t>
      </w:r>
    </w:p>
    <w:p>
      <w:pPr>
        <w:jc w:val="both"/>
      </w:pPr>
      <w:r>
        <w:rPr/>
        <w:t xml:space="preserve">(2017) Liang et al., Liu et al., Liu &amp; Cao Meng &amp; Liu 2013).</w:t>
      </w:r>
    </w:p>
    <w:p>
      <w:pPr>
        <w:jc w:val="both"/>
      </w:pPr>
      <w:r>
        <w:rPr/>
        <w:t xml:space="preserve">The article does not appear to be biased or one-sided in its reporting; rather, it presents a comprehensive overview of the research conducted on loess microstructure evolution under multiple collapsibility and provides an in-depth analysis of the results obtained from NMR imaging and SEM studies. Additionally, there are no unsupported claims or missing points of consideration in the article; all claims are supported by evidence from relevant literature cited throughout the text.</w:t>
      </w:r>
    </w:p>
    <w:p>
      <w:pPr>
        <w:jc w:val="both"/>
      </w:pPr>
      <w:r>
        <w:rPr/>
        <w:t xml:space="preserve">In conclusion, this article is reliable and trustworthy due to its comprehensive coverage of relevant research on loess microstructure evolution under multiple collapsibility and its use of established methods such as NMR imaging and SEM for data collection and analysis purposes.</w:t>
      </w:r>
    </w:p>
    <w:p>
      <w:pPr>
        <w:pStyle w:val="Heading1"/>
      </w:pPr>
      <w:bookmarkStart w:id="5" w:name="_Toc5"/>
      <w:r>
        <w:t>Topics for further research:</w:t>
      </w:r>
      <w:bookmarkEnd w:id="5"/>
    </w:p>
    <w:p>
      <w:pPr>
        <w:spacing w:after="0"/>
        <w:numPr>
          <w:ilvl w:val="0"/>
          <w:numId w:val="2"/>
        </w:numPr>
      </w:pPr>
      <w:r>
        <w:rPr/>
        <w:t xml:space="preserve">Loess microstructure evolution</w:t>
      </w:r>
    </w:p>
    <w:p>
      <w:pPr>
        <w:spacing w:after="0"/>
        <w:numPr>
          <w:ilvl w:val="0"/>
          <w:numId w:val="2"/>
        </w:numPr>
      </w:pPr>
      <w:r>
        <w:rPr/>
        <w:t xml:space="preserve">NMR imaging and SEM</w:t>
      </w:r>
    </w:p>
    <w:p>
      <w:pPr>
        <w:spacing w:after="0"/>
        <w:numPr>
          <w:ilvl w:val="0"/>
          <w:numId w:val="2"/>
        </w:numPr>
      </w:pPr>
      <w:r>
        <w:rPr/>
        <w:t xml:space="preserve">ASTM (2003)</w:t>
      </w:r>
    </w:p>
    <w:p>
      <w:pPr>
        <w:spacing w:after="0"/>
        <w:numPr>
          <w:ilvl w:val="0"/>
          <w:numId w:val="2"/>
        </w:numPr>
      </w:pPr>
      <w:r>
        <w:rPr/>
        <w:t xml:space="preserve">Barden et al. (1973)</w:t>
      </w:r>
    </w:p>
    <w:p>
      <w:pPr>
        <w:spacing w:after="0"/>
        <w:numPr>
          <w:ilvl w:val="0"/>
          <w:numId w:val="2"/>
        </w:numPr>
      </w:pPr>
      <w:r>
        <w:rPr/>
        <w:t xml:space="preserve">Campbell et al. (2014)</w:t>
      </w:r>
    </w:p>
    <w:p>
      <w:pPr>
        <w:numPr>
          <w:ilvl w:val="0"/>
          <w:numId w:val="2"/>
        </w:numPr>
      </w:pPr>
      <w:r>
        <w:rPr/>
        <w:t xml:space="preserve">Chaland et al. (2000)</w:t>
      </w:r>
    </w:p>
    <w:p>
      <w:pPr>
        <w:pStyle w:val="Heading1"/>
      </w:pPr>
      <w:bookmarkStart w:id="6" w:name="_Toc6"/>
      <w:r>
        <w:t>Report location:</w:t>
      </w:r>
      <w:bookmarkEnd w:id="6"/>
    </w:p>
    <w:p>
      <w:hyperlink r:id="rId8" w:history="1">
        <w:r>
          <w:rPr>
            <w:color w:val="2980b9"/>
            <w:u w:val="single"/>
          </w:rPr>
          <w:t xml:space="preserve">https://www.fullpicture.app/item/823e5a8abd371b531ff040c4d4558ea7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7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29-021-6838-8" TargetMode="External"/><Relationship Id="rId8" Type="http://schemas.openxmlformats.org/officeDocument/2006/relationships/hyperlink" Target="https://www.fullpicture.app/item/823e5a8abd371b531ff040c4d4558e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2023-03-01T00:31:08+01:00</dcterms:created>
  <dcterms:modified xsi:type="dcterms:W3CDTF">2023-03-01T00:31:08+01:00</dcterms:modified>
</cp:coreProperties>
</file>

<file path=docProps/custom.xml><?xml version="1.0" encoding="utf-8"?>
<Properties xmlns="http://schemas.openxmlformats.org/officeDocument/2006/custom-properties" xmlns:vt="http://schemas.openxmlformats.org/officeDocument/2006/docPropsVTypes"/>
</file>