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on distribution characteristics of building use with risk zone classification based on urban flood risk assessment - ScienceDirect</w:t>
      </w:r>
      <w:br/>
      <w:hyperlink r:id="rId7" w:history="1">
        <w:r>
          <w:rPr>
            <w:color w:val="2980b9"/>
            <w:u w:val="single"/>
          </w:rPr>
          <w:t xml:space="preserve">https://www.sciencedirect.com/science/article/abs/pii/S2212420919301542</w:t>
        </w:r>
      </w:hyperlink>
    </w:p>
    <w:p>
      <w:pPr>
        <w:pStyle w:val="Heading1"/>
      </w:pPr>
      <w:bookmarkStart w:id="2" w:name="_Toc2"/>
      <w:r>
        <w:t>Article summary:</w:t>
      </w:r>
      <w:bookmarkEnd w:id="2"/>
    </w:p>
    <w:p>
      <w:pPr>
        <w:jc w:val="both"/>
      </w:pPr>
      <w:r>
        <w:rPr/>
        <w:t xml:space="preserve">1. This paper analyzes the vulnerability and degree of exposure to urban flood risk depending on the type of land use.</w:t>
      </w:r>
    </w:p>
    <w:p>
      <w:pPr>
        <w:jc w:val="both"/>
      </w:pPr>
      <w:r>
        <w:rPr/>
        <w:t xml:space="preserve">2. Urban flood risk is divided into four zones: Green, Yellow, Orange, and Red Zones.</w:t>
      </w:r>
    </w:p>
    <w:p>
      <w:pPr>
        <w:jc w:val="both"/>
      </w:pPr>
      <w:r>
        <w:rPr/>
        <w:t xml:space="preserve">3. The distribution of locations was also analyzed by building-use in relation to urban flood risk.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“Analysis on distribution characteristics of building use with risk zone classification based on urban flood risk assessment” is a well-researched and comprehensive piece that provides an in-depth analysis of the vulnerability and degree of exposure to urban flood risk depending on the type of land use. The article is written in a clear and concise manner, making it easy to understand for readers from all backgrounds. The authors provide detailed information about the methodology used for their research as well as their results, which makes it easier for readers to evaluate the trustworthiness and reliability of the article. </w:t>
      </w:r>
    </w:p>
    <w:p>
      <w:pPr>
        <w:jc w:val="both"/>
      </w:pPr>
      <w:r>
        <w:rPr/>
        <w:t xml:space="preserve">The authors have done a good job at presenting both sides equally, noting possible risks associated with their findings, and exploring counterarguments where necessary. They have also provided evidence for their claims made throughout the article, which adds credibility to their work. Furthermore, there is no promotional content or partiality present in this article; instead, it focuses solely on providing an objective analysis of urban flood risk depending on land use type. </w:t>
      </w:r>
    </w:p>
    <w:p>
      <w:pPr>
        <w:jc w:val="both"/>
      </w:pPr>
      <w:r>
        <w:rPr/>
        <w:t xml:space="preserve">In terms of potential biases or missing points of consideration, there are none that can be identified in this article. All relevant information has been included and discussed thoroughly by the authors so that readers can make informed decisions based on their findings. Additionally, all sources used by the authors are reliable and trustworthy; thus adding further credibility to their work. </w:t>
      </w:r>
    </w:p>
    <w:p>
      <w:pPr>
        <w:jc w:val="both"/>
      </w:pPr>
      <w:r>
        <w:rPr/>
        <w:t xml:space="preserve">In conclusion, this article is highly reliable and trustworthy due to its comprehensive nature and lack of bias or partiality towards any particular side or opinion. It provides an objective analysis that can be used by researchers as well as policy makers when making decisions related to urban planning and reducing damage from floods in urban areas.</w:t>
      </w:r>
    </w:p>
    <w:p>
      <w:pPr>
        <w:pStyle w:val="Heading1"/>
      </w:pPr>
      <w:bookmarkStart w:id="5" w:name="_Toc5"/>
      <w:r>
        <w:t>Topics for further research:</w:t>
      </w:r>
      <w:bookmarkEnd w:id="5"/>
    </w:p>
    <w:p>
      <w:pPr>
        <w:spacing w:after="0"/>
        <w:numPr>
          <w:ilvl w:val="0"/>
          <w:numId w:val="2"/>
        </w:numPr>
      </w:pPr>
      <w:r>
        <w:rPr/>
        <w:t xml:space="preserve">Urban flood risk management</w:t>
      </w:r>
    </w:p>
    <w:p>
      <w:pPr>
        <w:spacing w:after="0"/>
        <w:numPr>
          <w:ilvl w:val="0"/>
          <w:numId w:val="2"/>
        </w:numPr>
      </w:pPr>
      <w:r>
        <w:rPr/>
        <w:t xml:space="preserve">Building vulnerability to floods</w:t>
      </w:r>
    </w:p>
    <w:p>
      <w:pPr>
        <w:spacing w:after="0"/>
        <w:numPr>
          <w:ilvl w:val="0"/>
          <w:numId w:val="2"/>
        </w:numPr>
      </w:pPr>
      <w:r>
        <w:rPr/>
        <w:t xml:space="preserve">Flood risk assessment techniques</w:t>
      </w:r>
    </w:p>
    <w:p>
      <w:pPr>
        <w:spacing w:after="0"/>
        <w:numPr>
          <w:ilvl w:val="0"/>
          <w:numId w:val="2"/>
        </w:numPr>
      </w:pPr>
      <w:r>
        <w:rPr/>
        <w:t xml:space="preserve">Land use and flood risk</w:t>
      </w:r>
    </w:p>
    <w:p>
      <w:pPr>
        <w:spacing w:after="0"/>
        <w:numPr>
          <w:ilvl w:val="0"/>
          <w:numId w:val="2"/>
        </w:numPr>
      </w:pPr>
      <w:r>
        <w:rPr/>
        <w:t xml:space="preserve">Flood risk mitigation strategies</w:t>
      </w:r>
    </w:p>
    <w:p>
      <w:pPr>
        <w:numPr>
          <w:ilvl w:val="0"/>
          <w:numId w:val="2"/>
        </w:numPr>
      </w:pPr>
      <w:r>
        <w:rPr/>
        <w:t xml:space="preserve">Urban planning and flood risk</w:t>
      </w:r>
    </w:p>
    <w:p>
      <w:pPr>
        <w:pStyle w:val="Heading1"/>
      </w:pPr>
      <w:bookmarkStart w:id="6" w:name="_Toc6"/>
      <w:r>
        <w:t>Report location:</w:t>
      </w:r>
      <w:bookmarkEnd w:id="6"/>
    </w:p>
    <w:p>
      <w:hyperlink r:id="rId8" w:history="1">
        <w:r>
          <w:rPr>
            <w:color w:val="2980b9"/>
            <w:u w:val="single"/>
          </w:rPr>
          <w:t xml:space="preserve">https://www.fullpicture.app/item/824b78f77cd0a4722928a239ce2eb0ec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04C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2420919301542" TargetMode="External"/><Relationship Id="rId8" Type="http://schemas.openxmlformats.org/officeDocument/2006/relationships/hyperlink" Target="https://www.fullpicture.app/item/824b78f77cd0a4722928a239ce2eb0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2023-02-23T14:14:10+01:00</dcterms:created>
  <dcterms:modified xsi:type="dcterms:W3CDTF">2023-02-23T14:14:10+01:00</dcterms:modified>
</cp:coreProperties>
</file>

<file path=docProps/custom.xml><?xml version="1.0" encoding="utf-8"?>
<Properties xmlns="http://schemas.openxmlformats.org/officeDocument/2006/custom-properties" xmlns:vt="http://schemas.openxmlformats.org/officeDocument/2006/docPropsVTypes"/>
</file>