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superlubricity via in-situ formation of graphene during sliding friction on Au@a-C:H films - ScienceDirect</w:t>
      </w:r>
      <w:br/>
      <w:hyperlink r:id="rId7" w:history="1">
        <w:r>
          <w:rPr>
            <w:color w:val="2980b9"/>
            <w:u w:val="single"/>
          </w:rPr>
          <w:t xml:space="preserve">https://www.sciencedirect.com/science/article/pii/S0008622321009921?via%3Dihub</w:t>
        </w:r>
      </w:hyperlink>
    </w:p>
    <w:p>
      <w:pPr>
        <w:pStyle w:val="Heading1"/>
      </w:pPr>
      <w:bookmarkStart w:id="2" w:name="_Toc2"/>
      <w:r>
        <w:t>Article summary:</w:t>
      </w:r>
      <w:bookmarkEnd w:id="2"/>
    </w:p>
    <w:p>
      <w:pPr>
        <w:jc w:val="both"/>
      </w:pPr>
      <w:r>
        <w:rPr/>
        <w:t xml:space="preserve">1. A new strategy, called catalytic superlubricity, is proposed to achieve superlubricity by in-situ formation of graphene via introducing gold onto hydrogenated amorphous carbon (Au@a-C:H) film during friction.</w:t>
      </w:r>
    </w:p>
    <w:p>
      <w:pPr>
        <w:jc w:val="both"/>
      </w:pPr>
      <w:r>
        <w:rPr/>
        <w:t xml:space="preserve">2. The density functional theory calculations indicates that interlayer binding energy between graphene and the hydrogenated amorphous carbon (a-C:H) films’ surface is comparable to that between graphene layers, resulting in low interfacial interactions between sliding interfaces for low friction.</w:t>
      </w:r>
    </w:p>
    <w:p>
      <w:pPr>
        <w:jc w:val="both"/>
      </w:pPr>
      <w:r>
        <w:rPr/>
        <w:t xml:space="preserve">3. This study opens up a new routing for facile and scale up fabrication of superlubricant a-C:H films in industrial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strategy for achieving superlubricity by introducing gold onto hydrogenated amorphous carbon (Au@a-C:H) film during friction. The article is well written and provides detailed information about the research conducted as well as the results obtained from it. The authors have provided evidence from density functional theory calculations to support their claims, which makes the article reliable and trustworthy. However, there are some potential biases in the article such as not presenting both sides equally or exploring counterarguments. Additionally, there is no mention of possible risks associated with this strategy or any other potential drawbacks that could arise from its implementation. Furthermore, there is no discussion on how this strategy could be applied in industrial settings or what challenges may arise when doing so. All these points should be considered before concluding that this strategy can be used effectively in industrial applications.</w:t>
      </w:r>
    </w:p>
    <w:p>
      <w:pPr>
        <w:pStyle w:val="Heading1"/>
      </w:pPr>
      <w:bookmarkStart w:id="5" w:name="_Toc5"/>
      <w:r>
        <w:t>Topics for further research:</w:t>
      </w:r>
      <w:bookmarkEnd w:id="5"/>
    </w:p>
    <w:p>
      <w:pPr>
        <w:spacing w:after="0"/>
        <w:numPr>
          <w:ilvl w:val="0"/>
          <w:numId w:val="2"/>
        </w:numPr>
      </w:pPr>
      <w:r>
        <w:rPr/>
        <w:t xml:space="preserve">Industrial applications of superlubricity</w:t>
      </w:r>
    </w:p>
    <w:p>
      <w:pPr>
        <w:spacing w:after="0"/>
        <w:numPr>
          <w:ilvl w:val="0"/>
          <w:numId w:val="2"/>
        </w:numPr>
      </w:pPr>
      <w:r>
        <w:rPr/>
        <w:t xml:space="preserve">Potential risks of Au@a-C:H film</w:t>
      </w:r>
    </w:p>
    <w:p>
      <w:pPr>
        <w:spacing w:after="0"/>
        <w:numPr>
          <w:ilvl w:val="0"/>
          <w:numId w:val="2"/>
        </w:numPr>
      </w:pPr>
      <w:r>
        <w:rPr/>
        <w:t xml:space="preserve">Challenges of implementing superlubricity strategy</w:t>
      </w:r>
    </w:p>
    <w:p>
      <w:pPr>
        <w:spacing w:after="0"/>
        <w:numPr>
          <w:ilvl w:val="0"/>
          <w:numId w:val="2"/>
        </w:numPr>
      </w:pPr>
      <w:r>
        <w:rPr/>
        <w:t xml:space="preserve">Counterarguments to superlubricity strategy</w:t>
      </w:r>
    </w:p>
    <w:p>
      <w:pPr>
        <w:spacing w:after="0"/>
        <w:numPr>
          <w:ilvl w:val="0"/>
          <w:numId w:val="2"/>
        </w:numPr>
      </w:pPr>
      <w:r>
        <w:rPr/>
        <w:t xml:space="preserve">Density functional theory calculations</w:t>
      </w:r>
    </w:p>
    <w:p>
      <w:pPr>
        <w:numPr>
          <w:ilvl w:val="0"/>
          <w:numId w:val="2"/>
        </w:numPr>
      </w:pPr>
      <w:r>
        <w:rPr/>
        <w:t xml:space="preserve">Advantages and disadvantages of superlubricity</w:t>
      </w:r>
    </w:p>
    <w:p>
      <w:pPr>
        <w:pStyle w:val="Heading1"/>
      </w:pPr>
      <w:bookmarkStart w:id="6" w:name="_Toc6"/>
      <w:r>
        <w:t>Report location:</w:t>
      </w:r>
      <w:bookmarkEnd w:id="6"/>
    </w:p>
    <w:p>
      <w:hyperlink r:id="rId8" w:history="1">
        <w:r>
          <w:rPr>
            <w:color w:val="2980b9"/>
            <w:u w:val="single"/>
          </w:rPr>
          <w:t xml:space="preserve">https://www.fullpicture.app/item/82c0967fbc4f6b7f27d125ef9c800c64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52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21009921?via%3Dihub" TargetMode="External"/><Relationship Id="rId8" Type="http://schemas.openxmlformats.org/officeDocument/2006/relationships/hyperlink" Target="https://www.fullpicture.app/item/82c0967fbc4f6b7f27d125ef9c800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2023-02-27T23:27:27+01:00</dcterms:created>
  <dcterms:modified xsi:type="dcterms:W3CDTF">2023-02-27T23:27:27+01:00</dcterms:modified>
</cp:coreProperties>
</file>

<file path=docProps/custom.xml><?xml version="1.0" encoding="utf-8"?>
<Properties xmlns="http://schemas.openxmlformats.org/officeDocument/2006/custom-properties" xmlns:vt="http://schemas.openxmlformats.org/officeDocument/2006/docPropsVTypes"/>
</file>