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Structure-Technology Contingency Analysis of Caregiving in Nursing Facilities</w:t>
      </w:r>
      <w:br/>
      <w:hyperlink r:id="rId7" w:history="1">
        <w:r>
          <w:rPr>
            <w:color w:val="2980b9"/>
            <w:u w:val="single"/>
          </w:rPr>
          <w:t xml:space="preserve">https://oce-ovid-com.proxy.library.vcu.edu/article/00004010-200310000-00002/HTML</w:t>
        </w:r>
      </w:hyperlink>
    </w:p>
    <w:p>
      <w:pPr>
        <w:pStyle w:val="Heading1"/>
      </w:pPr>
      <w:bookmarkStart w:id="2" w:name="_Toc2"/>
      <w:r>
        <w:t>Article summary:</w:t>
      </w:r>
      <w:bookmarkEnd w:id="2"/>
    </w:p>
    <w:p>
      <w:pPr>
        <w:jc w:val="both"/>
      </w:pPr>
      <w:r>
        <w:rPr/>
        <w:t xml:space="preserve">1. This paper examines how the work associated with psychosocial and physical caregiving is structured within nursing facilities.</w:t>
      </w:r>
    </w:p>
    <w:p>
      <w:pPr>
        <w:jc w:val="both"/>
      </w:pPr>
      <w:r>
        <w:rPr/>
        <w:t xml:space="preserve">2. Data for this analysis was derived from a survey of unit charge nurses in 308 nursing homes in eight states.</w:t>
      </w:r>
    </w:p>
    <w:p>
      <w:pPr>
        <w:jc w:val="both"/>
      </w:pPr>
      <w:r>
        <w:rPr/>
        <w:t xml:space="preserve">3. The paper argues that because the technology underlying physical care is less variable and more interpretable, work in the physical care domain will be comparatively more mechanistically structured than psychosocial care.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perspective on how the work associated with psychosocial and physical caregiving is structured within nursing facilities, based on a survey of unit charge nurses in 308 nursing homes in eight states. The authors argue that because the technology underlying physical care is less variable and more interpretable, work in the physical care domain will be comparatively more mechanistically structured than psychosocial care. </w:t>
      </w:r>
    </w:p>
    <w:p>
      <w:pPr>
        <w:jc w:val="both"/>
      </w:pPr>
      <w:r>
        <w:rPr/>
        <w:t xml:space="preserve">The article appears to be well-researched and reliable, as it draws on data from a large sample size of unit charge nurses across multiple states. The authors also provide evidence to support their argument by referencing prior research conducted in hospitals which suggests that good psychosocial care would be structured differently than good physical care. Furthermore, they use contingency theory to explain their findings and make predictions about how the work associated with both domains should be differentiated. </w:t>
      </w:r>
    </w:p>
    <w:p>
      <w:pPr>
        <w:jc w:val="both"/>
      </w:pPr>
      <w:r>
        <w:rPr/>
        <w:t xml:space="preserve">However, there are some potential biases present in the article which could affect its trustworthiness and reliability. For example, while the authors do mention OBRA 1987 legislation as a prompt for their research, they do not explore any counterarguments or opposing views regarding this legislation or its implications for quality of nursing home care. Additionally, while they cite evidence from prior research studies to support their argument, they do not provide any evidence to refute possible counterarguments or alternative explanations for their findings. Finally, while they discuss potential benefits of improved differentiation of nature of caregiving work in nursing facilities, they do not mention any potential risks or drawbacks associated with such differentiation. </w:t>
      </w:r>
    </w:p>
    <w:p>
      <w:pPr>
        <w:jc w:val="both"/>
      </w:pPr>
      <w:r>
        <w:rPr/>
        <w:t xml:space="preserve">In conclusion, while this article appears to be well-researched and reliable overall, there are some potential biases present which could affect its trustworthiness and reliability if left unaddressed.</w:t>
      </w:r>
    </w:p>
    <w:p>
      <w:pPr>
        <w:pStyle w:val="Heading1"/>
      </w:pPr>
      <w:bookmarkStart w:id="5" w:name="_Toc5"/>
      <w:r>
        <w:t>Topics for further research:</w:t>
      </w:r>
      <w:bookmarkEnd w:id="5"/>
    </w:p>
    <w:p>
      <w:pPr>
        <w:spacing w:after="0"/>
        <w:numPr>
          <w:ilvl w:val="0"/>
          <w:numId w:val="2"/>
        </w:numPr>
      </w:pPr>
      <w:r>
        <w:rPr/>
        <w:t xml:space="preserve">Nursing home care quality</w:t>
      </w:r>
    </w:p>
    <w:p>
      <w:pPr>
        <w:spacing w:after="0"/>
        <w:numPr>
          <w:ilvl w:val="0"/>
          <w:numId w:val="2"/>
        </w:numPr>
      </w:pPr>
      <w:r>
        <w:rPr/>
        <w:t xml:space="preserve">OBRA 1987 legislation</w:t>
      </w:r>
    </w:p>
    <w:p>
      <w:pPr>
        <w:spacing w:after="0"/>
        <w:numPr>
          <w:ilvl w:val="0"/>
          <w:numId w:val="2"/>
        </w:numPr>
      </w:pPr>
      <w:r>
        <w:rPr/>
        <w:t xml:space="preserve">Contingency theory</w:t>
      </w:r>
    </w:p>
    <w:p>
      <w:pPr>
        <w:spacing w:after="0"/>
        <w:numPr>
          <w:ilvl w:val="0"/>
          <w:numId w:val="2"/>
        </w:numPr>
      </w:pPr>
      <w:r>
        <w:rPr/>
        <w:t xml:space="preserve">Differentiation of caregiving work</w:t>
      </w:r>
    </w:p>
    <w:p>
      <w:pPr>
        <w:spacing w:after="0"/>
        <w:numPr>
          <w:ilvl w:val="0"/>
          <w:numId w:val="2"/>
        </w:numPr>
      </w:pPr>
      <w:r>
        <w:rPr/>
        <w:t xml:space="preserve">Potential risks of improved differentiation</w:t>
      </w:r>
    </w:p>
    <w:p>
      <w:pPr>
        <w:numPr>
          <w:ilvl w:val="0"/>
          <w:numId w:val="2"/>
        </w:numPr>
      </w:pPr>
      <w:r>
        <w:rPr/>
        <w:t xml:space="preserve">Alternative explanations for caregiving work structure</w:t>
      </w:r>
    </w:p>
    <w:p>
      <w:pPr>
        <w:pStyle w:val="Heading1"/>
      </w:pPr>
      <w:bookmarkStart w:id="6" w:name="_Toc6"/>
      <w:r>
        <w:t>Report location:</w:t>
      </w:r>
      <w:bookmarkEnd w:id="6"/>
    </w:p>
    <w:p>
      <w:hyperlink r:id="rId8" w:history="1">
        <w:r>
          <w:rPr>
            <w:color w:val="2980b9"/>
            <w:u w:val="single"/>
          </w:rPr>
          <w:t xml:space="preserve">https://www.fullpicture.app/item/82caf3e43c1b1e87eacd87e7179fddcb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AD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proxy.library.vcu.edu/article/00004010-200310000-00002/HTML" TargetMode="External"/><Relationship Id="rId8" Type="http://schemas.openxmlformats.org/officeDocument/2006/relationships/hyperlink" Target="https://www.fullpicture.app/item/82caf3e43c1b1e87eacd87e7179fdd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2023-02-23T06:22:06+01:00</dcterms:created>
  <dcterms:modified xsi:type="dcterms:W3CDTF">2023-02-23T06:22:06+01:00</dcterms:modified>
</cp:coreProperties>
</file>

<file path=docProps/custom.xml><?xml version="1.0" encoding="utf-8"?>
<Properties xmlns="http://schemas.openxmlformats.org/officeDocument/2006/custom-properties" xmlns:vt="http://schemas.openxmlformats.org/officeDocument/2006/docPropsVTypes"/>
</file>