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Mechanisms and consequences of endothelial cell senescence | Nature Reviews Cardiology</w:t>
      </w:r>
      <w:br/>
      <w:hyperlink r:id="rId7" w:history="1">
        <w:r>
          <w:rPr>
            <w:color w:val="2980b9"/>
            <w:u w:val="single"/>
          </w:rPr>
          <w:t xml:space="preserve">https://www.nature.com/articles/s41569-022-00739-0</w:t>
        </w:r>
      </w:hyperlink>
    </w:p>
    <w:p>
      <w:pPr>
        <w:pStyle w:val="Heading1"/>
      </w:pPr>
      <w:bookmarkStart w:id="2" w:name="_Toc2"/>
      <w:r>
        <w:t>Article summary:</w:t>
      </w:r>
      <w:bookmarkEnd w:id="2"/>
    </w:p>
    <w:p>
      <w:pPr>
        <w:jc w:val="both"/>
      </w:pPr>
      <w:r>
        <w:rPr/>
        <w:t xml:space="preserve">1. Endothelial cells are located at the interface between circulating blood and semi-solid tissues, and have many important roles in maintaining systemic physiological function.</w:t>
      </w:r>
    </w:p>
    <w:p>
      <w:pPr>
        <w:jc w:val="both"/>
      </w:pPr>
      <w:r>
        <w:rPr/>
        <w:t xml:space="preserve">2. Exposure to damaging stimuli can lead to endothelial cell senescence, which is associated with arterial dysfunction and contributes to various cardiometabolic diseases.</w:t>
      </w:r>
    </w:p>
    <w:p>
      <w:pPr>
        <w:jc w:val="both"/>
      </w:pPr>
      <w:r>
        <w:rPr/>
        <w:t xml:space="preserve">3. Targeting senescent endothelial cells may be an effective strategy for suppressing cardiometabolic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mechanisms and consequences of endothelial cell senescence, as well as potential strategies for targeting senescent cells. The authors provide a detailed discussion of advances in the field, including the phenotype of senescent endothelial cells and the molecular mechanisms that contribute to or protect from senescence. They also discuss the consequences of an increased abundance of senescent endothelial cells and their contribution to arterial dysfunction and cardiometabolic diseases.</w:t>
      </w:r>
    </w:p>
    <w:p>
      <w:pPr>
        <w:jc w:val="both"/>
      </w:pPr>
      <w:r>
        <w:rPr/>
        <w:t xml:space="preserve">The article is generally reliable and trustworthy, as it is based on evidence from multiple studies conducted over several years. The authors provide a thorough review of relevant literature, citing numerous sources throughout the article. Furthermore, they present both sides of the argument fairly, providing evidence for both positive and negative effects of targeting senescent endothelial cells.</w:t>
      </w:r>
    </w:p>
    <w:p>
      <w:pPr>
        <w:jc w:val="both"/>
      </w:pPr>
      <w:r>
        <w:rPr/>
        <w:t xml:space="preserve">However, there are some potential biases in the article that should be noted. For example, while the authors discuss potential strategies for targeting senescent cells, they do not explore any possible risks associated with such strategies or consider any counterarguments that could be made against them. Additionally, while they provide evidence for both positive and negative effects of targeting senescent endothelial cells, they do not present both sides equally; rather, they focus more heavily on discussing potential benefits than potential risks or drawbacks. Finally, there is some promotional content in the article; while this does not necessarily detract from its overall reliability or trustworthiness, it should be noted that it could potentially influence readers’ opinions on certain topics discussed in the article.</w:t>
      </w:r>
    </w:p>
    <w:p>
      <w:pPr>
        <w:pStyle w:val="Heading1"/>
      </w:pPr>
      <w:bookmarkStart w:id="5" w:name="_Toc5"/>
      <w:r>
        <w:t>Topics for further research:</w:t>
      </w:r>
      <w:bookmarkEnd w:id="5"/>
    </w:p>
    <w:p>
      <w:pPr>
        <w:spacing w:after="0"/>
        <w:numPr>
          <w:ilvl w:val="0"/>
          <w:numId w:val="2"/>
        </w:numPr>
      </w:pPr>
      <w:r>
        <w:rPr/>
        <w:t xml:space="preserve">Endothelial cell senescence risks</w:t>
      </w:r>
    </w:p>
    <w:p>
      <w:pPr>
        <w:spacing w:after="0"/>
        <w:numPr>
          <w:ilvl w:val="0"/>
          <w:numId w:val="2"/>
        </w:numPr>
      </w:pPr>
      <w:r>
        <w:rPr/>
        <w:t xml:space="preserve">Strategies for targeting senescent cells safety</w:t>
      </w:r>
    </w:p>
    <w:p>
      <w:pPr>
        <w:spacing w:after="0"/>
        <w:numPr>
          <w:ilvl w:val="0"/>
          <w:numId w:val="2"/>
        </w:numPr>
      </w:pPr>
      <w:r>
        <w:rPr/>
        <w:t xml:space="preserve">Potential drawbacks of targeting senescent endothelial cells</w:t>
      </w:r>
    </w:p>
    <w:p>
      <w:pPr>
        <w:spacing w:after="0"/>
        <w:numPr>
          <w:ilvl w:val="0"/>
          <w:numId w:val="2"/>
        </w:numPr>
      </w:pPr>
      <w:r>
        <w:rPr/>
        <w:t xml:space="preserve">Cardiometabolic diseases and endothelial cell senescence</w:t>
      </w:r>
    </w:p>
    <w:p>
      <w:pPr>
        <w:spacing w:after="0"/>
        <w:numPr>
          <w:ilvl w:val="0"/>
          <w:numId w:val="2"/>
        </w:numPr>
      </w:pPr>
      <w:r>
        <w:rPr/>
        <w:t xml:space="preserve">Molecular mechanisms of endothelial cell senescence</w:t>
      </w:r>
    </w:p>
    <w:p>
      <w:pPr>
        <w:numPr>
          <w:ilvl w:val="0"/>
          <w:numId w:val="2"/>
        </w:numPr>
      </w:pPr>
      <w:r>
        <w:rPr/>
        <w:t xml:space="preserve">Arterial dysfunction and senescent endothelial cells</w:t>
      </w:r>
    </w:p>
    <w:p>
      <w:pPr>
        <w:pStyle w:val="Heading1"/>
      </w:pPr>
      <w:bookmarkStart w:id="6" w:name="_Toc6"/>
      <w:r>
        <w:t>Report location:</w:t>
      </w:r>
      <w:bookmarkEnd w:id="6"/>
    </w:p>
    <w:p>
      <w:hyperlink r:id="rId8" w:history="1">
        <w:r>
          <w:rPr>
            <w:color w:val="2980b9"/>
            <w:u w:val="single"/>
          </w:rPr>
          <w:t xml:space="preserve">https://www.fullpicture.app/item/82fa9d6fb09998f38e9c4ccbb3bb6739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56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9-022-00739-0" TargetMode="External"/><Relationship Id="rId8" Type="http://schemas.openxmlformats.org/officeDocument/2006/relationships/hyperlink" Target="https://www.fullpicture.app/item/82fa9d6fb09998f38e9c4ccbb3bb67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2023-02-26T00:42:42+01:00</dcterms:created>
  <dcterms:modified xsi:type="dcterms:W3CDTF">2023-02-26T00:42:42+01:00</dcterms:modified>
</cp:coreProperties>
</file>

<file path=docProps/custom.xml><?xml version="1.0" encoding="utf-8"?>
<Properties xmlns="http://schemas.openxmlformats.org/officeDocument/2006/custom-properties" xmlns:vt="http://schemas.openxmlformats.org/officeDocument/2006/docPropsVTypes"/>
</file>