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Mechanistic insight into collectively exhaustive CoPi-NPC nanosheets for oxygen reduction reaction and Zn-air battery - ScienceDirect</w:t>
      </w:r>
      <w:br/>
      <w:hyperlink r:id="rId7" w:history="1">
        <w:r>
          <w:rPr>
            <w:color w:val="2980b9"/>
            <w:u w:val="single"/>
          </w:rPr>
          <w:t xml:space="preserve">https://www.sciencedirect.com/science/article/pii/S0926337322005975</w:t>
        </w:r>
      </w:hyperlink>
    </w:p>
    <w:p>
      <w:pPr>
        <w:pStyle w:val="Heading1"/>
      </w:pPr>
      <w:bookmarkStart w:id="2" w:name="_Toc2"/>
      <w:r>
        <w:t>Article summary:</w:t>
      </w:r>
      <w:bookmarkEnd w:id="2"/>
    </w:p>
    <w:p>
      <w:pPr>
        <w:jc w:val="both"/>
      </w:pPr>
      <w:r>
        <w:rPr/>
        <w:t xml:space="preserve">1. Collectively exhaustive CoPi-NPC nanosheets are derived from cobalt-diethyl dithiocarbamate coordination complex.</w:t>
      </w:r>
    </w:p>
    <w:p>
      <w:pPr>
        <w:jc w:val="both"/>
      </w:pPr>
      <w:r>
        <w:rPr/>
        <w:t xml:space="preserve">2. The CoPi-NPC nanosheets catalyze the critical ORR via a four-electron transfer through an associative reaction pathway.</w:t>
      </w:r>
    </w:p>
    <w:p>
      <w:pPr>
        <w:jc w:val="both"/>
      </w:pPr>
      <w:r>
        <w:rPr/>
        <w:t xml:space="preserve">3. Zinc-air battery based on CoPi-NPC air cathode delivered the maximum power density and high specific capacity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synthesis and application of collectively exhaustive CoPi-NPC nanosheets for oxygen reduction reaction (ORR) and rechargeable zinc-air battery (ZAB) applications. The article is well written, with clear explanations of the processes involved in the synthesis and application of the nanosheets, as well as providing evidence to support its claims. However, there are some potential biases that should be noted when considering this article's trustworthiness and reliability. </w:t>
      </w:r>
    </w:p>
    <w:p>
      <w:pPr>
        <w:jc w:val="both"/>
      </w:pPr>
      <w:r>
        <w:rPr/>
        <w:t xml:space="preserve">First, it is important to note that this article does not present both sides equally; it focuses solely on the benefits of using these nanosheets for ORR and ZAB applications without exploring any potential drawbacks or counterarguments. Additionally, while the article does provide evidence to support its claims, it does not provide any evidence to refute any possible counterarguments or risks associated with using these nanosheets for ORR and ZAB applications. Furthermore, there is no mention of any potential risks associated with using these nanosheets in such applications; thus, readers should be aware that there may be some unknown risks associated with their use that have not been explored in this article. Finally, it should also be noted that this article contains promotional content; while it does provide an accurate overview of the synthesis and application of these nanosheets, it also promotes their use in ORR and ZAB applications without exploring any other alternatives or possible drawbacks associated with their use. </w:t>
      </w:r>
    </w:p>
    <w:p>
      <w:pPr>
        <w:jc w:val="both"/>
      </w:pPr>
      <w:r>
        <w:rPr/>
        <w:t xml:space="preserve">In conclusion, while this article provides a detailed overview of the synthesis and application of collectively exhaustive CoPi-NPC nanosheets for ORR and ZAB applications, readers should be aware that there may be some potential biases present in its reporting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CoPi-NPC nanosheets</w:t>
      </w:r>
    </w:p>
    <w:p>
      <w:pPr>
        <w:spacing w:after="0"/>
        <w:numPr>
          <w:ilvl w:val="0"/>
          <w:numId w:val="2"/>
        </w:numPr>
      </w:pPr>
      <w:r>
        <w:rPr/>
        <w:t xml:space="preserve">Alternatives to CoPi-NPC nanosheets for ORR and ZAB applications</w:t>
      </w:r>
    </w:p>
    <w:p>
      <w:pPr>
        <w:spacing w:after="0"/>
        <w:numPr>
          <w:ilvl w:val="0"/>
          <w:numId w:val="2"/>
        </w:numPr>
      </w:pPr>
      <w:r>
        <w:rPr/>
        <w:t xml:space="preserve">Advantages and disadvantages of using CoPi-NPC nanosheets</w:t>
      </w:r>
    </w:p>
    <w:p>
      <w:pPr>
        <w:spacing w:after="0"/>
        <w:numPr>
          <w:ilvl w:val="0"/>
          <w:numId w:val="2"/>
        </w:numPr>
      </w:pPr>
      <w:r>
        <w:rPr/>
        <w:t xml:space="preserve">Safety considerations for using CoPi-NPC nanosheets</w:t>
      </w:r>
    </w:p>
    <w:p>
      <w:pPr>
        <w:spacing w:after="0"/>
        <w:numPr>
          <w:ilvl w:val="0"/>
          <w:numId w:val="2"/>
        </w:numPr>
      </w:pPr>
      <w:r>
        <w:rPr/>
        <w:t xml:space="preserve">Environmental impact of CoPi-NPC nanosheets</w:t>
      </w:r>
    </w:p>
    <w:p>
      <w:pPr>
        <w:numPr>
          <w:ilvl w:val="0"/>
          <w:numId w:val="2"/>
        </w:numPr>
      </w:pPr>
      <w:r>
        <w:rPr/>
        <w:t xml:space="preserve">Cost-effectiveness of CoPi-NPC nanosheets</w:t>
      </w:r>
    </w:p>
    <w:p>
      <w:pPr>
        <w:pStyle w:val="Heading1"/>
      </w:pPr>
      <w:bookmarkStart w:id="6" w:name="_Toc6"/>
      <w:r>
        <w:t>Report location:</w:t>
      </w:r>
      <w:bookmarkEnd w:id="6"/>
    </w:p>
    <w:p>
      <w:hyperlink r:id="rId8" w:history="1">
        <w:r>
          <w:rPr>
            <w:color w:val="2980b9"/>
            <w:u w:val="single"/>
          </w:rPr>
          <w:t xml:space="preserve">https://www.fullpicture.app/item/830ebe69df3f6ca99ff4a51f6e5f7f3b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8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5975" TargetMode="External"/><Relationship Id="rId8" Type="http://schemas.openxmlformats.org/officeDocument/2006/relationships/hyperlink" Target="https://www.fullpicture.app/item/830ebe69df3f6ca99ff4a51f6e5f7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2023-02-24T09:04:52+01:00</dcterms:created>
  <dcterms:modified xsi:type="dcterms:W3CDTF">2023-02-24T09:04:52+01:00</dcterms:modified>
</cp:coreProperties>
</file>

<file path=docProps/custom.xml><?xml version="1.0" encoding="utf-8"?>
<Properties xmlns="http://schemas.openxmlformats.org/officeDocument/2006/custom-properties" xmlns:vt="http://schemas.openxmlformats.org/officeDocument/2006/docPropsVTypes"/>
</file>