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Storage, mixing, and fluxes of water in the critical zone across northern environments inferred by stable isotopes of soil water - Sprenger - 2018 - Hydrological Processes - Wiley Online Library</w:t>
      </w:r>
      <w:br/>
      <w:hyperlink r:id="rId7" w:history="1">
        <w:r>
          <w:rPr>
            <w:color w:val="2980b9"/>
            <w:u w:val="single"/>
          </w:rPr>
          <w:t xml:space="preserve">https://onlinelibrary.wiley.com/doi/full/10.1002/hyp.13135?saml_referrer</w:t>
        </w:r>
      </w:hyperlink>
    </w:p>
    <w:p>
      <w:pPr>
        <w:pStyle w:val="Heading1"/>
      </w:pPr>
      <w:bookmarkStart w:id="2" w:name="_Toc2"/>
      <w:r>
        <w:t>Article summary:</w:t>
      </w:r>
      <w:bookmarkEnd w:id="2"/>
    </w:p>
    <w:p>
      <w:pPr>
        <w:jc w:val="both"/>
      </w:pPr>
      <w:r>
        <w:rPr/>
        <w:t xml:space="preserve">1. This article investigates the storage, mixing, and release of soil water in northern environments across a hydroclimatic gradient using stable isotope (2H and 18O) and hydrometric (soil moisture) data.</w:t>
      </w:r>
    </w:p>
    <w:p>
      <w:pPr>
        <w:jc w:val="both"/>
      </w:pPr>
      <w:r>
        <w:rPr/>
        <w:t xml:space="preserve">2. The results showed that soil water isotope variability reflected the seasonality of the precipitation input signal, with antecedent precipitation volumes mainly governing the fractionation signal.</w:t>
      </w:r>
    </w:p>
    <w:p>
      <w:pPr>
        <w:jc w:val="both"/>
      </w:pPr>
      <w:r>
        <w:rPr/>
        <w:t xml:space="preserve">3. Soil waters beneath conifer trees were more fractionated than beneath heather shrubs or red oak trees, indicating higher soil evaporation rates in coniferous forests.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storage, mixing, and release of soil water in northern environments across a hydroclimatic gradient using stable isotope (2H and 18O) and hydrometric (soil moisture) data. The authors provide detailed information about their methodology, results, and conclusions which are supported by evidence from their experiments. Furthermore, they acknowledge potential biases such as temperature and evaporation rates being of secondary importance to antecedent precipitation volumes when it comes to fractionation signals. </w:t>
      </w:r>
    </w:p>
    <w:p>
      <w:pPr>
        <w:jc w:val="both"/>
      </w:pPr>
      <w:r>
        <w:rPr/>
        <w:t xml:space="preserve">However, there are some points that could be improved upon in terms of trustworthiness and reliability. For example, while the authors do mention possible risks associated with their findings such as contamination transport or weathering rates due to changes in vegetation cover or climate change respectively, they do not explore these risks further or provide any counterarguments for them. Additionally, while they do discuss potential biases associated with their experiments such as temperature or evaporation rates being of secondary importance to antecedent precipitation volumes when it comes to fractionation signals, they do not provide any evidence for this claim nor do they explore other potential sources of bias that may have been overlooked. </w:t>
      </w:r>
    </w:p>
    <w:p>
      <w:pPr>
        <w:jc w:val="both"/>
      </w:pPr>
      <w:r>
        <w:rPr/>
        <w:t xml:space="preserve">In conclusion, while this article is generally reliable and trustworthy due to its comprehensive overview of the research conducted on the storage, mixing, and release of soil water in northern environments across a hydroclimatic gradient using stable isotope (2H and 18O) and hydrometric (soil moisture) data; there are some areas where it could be improved upon such as exploring possible risks associated with their findings further or providing evidence for claims made regarding potential biases associated with their experiments.</w:t>
      </w:r>
    </w:p>
    <w:p>
      <w:pPr>
        <w:pStyle w:val="Heading1"/>
      </w:pPr>
      <w:bookmarkStart w:id="5" w:name="_Toc5"/>
      <w:r>
        <w:t>Topics for further research:</w:t>
      </w:r>
      <w:bookmarkEnd w:id="5"/>
    </w:p>
    <w:p>
      <w:pPr>
        <w:spacing w:after="0"/>
        <w:numPr>
          <w:ilvl w:val="0"/>
          <w:numId w:val="2"/>
        </w:numPr>
      </w:pPr>
      <w:r>
        <w:rPr/>
        <w:t xml:space="preserve">Soil water storage and release</w:t>
      </w:r>
    </w:p>
    <w:p>
      <w:pPr>
        <w:spacing w:after="0"/>
        <w:numPr>
          <w:ilvl w:val="0"/>
          <w:numId w:val="2"/>
        </w:numPr>
      </w:pPr>
      <w:r>
        <w:rPr/>
        <w:t xml:space="preserve">Stable isotope fractionation</w:t>
      </w:r>
    </w:p>
    <w:p>
      <w:pPr>
        <w:spacing w:after="0"/>
        <w:numPr>
          <w:ilvl w:val="0"/>
          <w:numId w:val="2"/>
        </w:numPr>
      </w:pPr>
      <w:r>
        <w:rPr/>
        <w:t xml:space="preserve">Hydroclimatic gradient</w:t>
      </w:r>
    </w:p>
    <w:p>
      <w:pPr>
        <w:spacing w:after="0"/>
        <w:numPr>
          <w:ilvl w:val="0"/>
          <w:numId w:val="2"/>
        </w:numPr>
      </w:pPr>
      <w:r>
        <w:rPr/>
        <w:t xml:space="preserve">Contamination transport</w:t>
      </w:r>
    </w:p>
    <w:p>
      <w:pPr>
        <w:spacing w:after="0"/>
        <w:numPr>
          <w:ilvl w:val="0"/>
          <w:numId w:val="2"/>
        </w:numPr>
      </w:pPr>
      <w:r>
        <w:rPr/>
        <w:t xml:space="preserve">Vegetation cover changes</w:t>
      </w:r>
    </w:p>
    <w:p>
      <w:pPr>
        <w:numPr>
          <w:ilvl w:val="0"/>
          <w:numId w:val="2"/>
        </w:numPr>
      </w:pPr>
      <w:r>
        <w:rPr/>
        <w:t xml:space="preserve">Climate change impacts on weathering rates</w:t>
      </w:r>
    </w:p>
    <w:p>
      <w:pPr>
        <w:pStyle w:val="Heading1"/>
      </w:pPr>
      <w:bookmarkStart w:id="6" w:name="_Toc6"/>
      <w:r>
        <w:t>Report location:</w:t>
      </w:r>
      <w:bookmarkEnd w:id="6"/>
    </w:p>
    <w:p>
      <w:hyperlink r:id="rId8" w:history="1">
        <w:r>
          <w:rPr>
            <w:color w:val="2980b9"/>
            <w:u w:val="single"/>
          </w:rPr>
          <w:t xml:space="preserve">https://www.fullpicture.app/item/83598b880f11fccfae63b75f7279381f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F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hyp.13135?saml_referrer" TargetMode="External"/><Relationship Id="rId8" Type="http://schemas.openxmlformats.org/officeDocument/2006/relationships/hyperlink" Target="https://www.fullpicture.app/item/83598b880f11fccfae63b75f72793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2023-02-24T13:42:01+01:00</dcterms:created>
  <dcterms:modified xsi:type="dcterms:W3CDTF">2023-02-24T13:42:01+01:00</dcterms:modified>
</cp:coreProperties>
</file>

<file path=docProps/custom.xml><?xml version="1.0" encoding="utf-8"?>
<Properties xmlns="http://schemas.openxmlformats.org/officeDocument/2006/custom-properties" xmlns:vt="http://schemas.openxmlformats.org/officeDocument/2006/docPropsVTypes"/>
</file>