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Grade Curricular – Graduação | FGV Direito Rio</w:t>
      </w:r>
      <w:br/>
      <w:hyperlink r:id="rId7" w:history="1">
        <w:r>
          <w:rPr>
            <w:color w:val="2980b9"/>
            <w:u w:val="single"/>
          </w:rPr>
          <w:t xml:space="preserve">https://direitorio.fgv.br/grade-curricular-graduacao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alocação discente nos Field Projects já está definida e a supervisão de cada projeto entrará em contato com o grupo informando dia e horário dos encontros semanais até 10/08, quinta-feira.</w:t>
      </w:r>
    </w:p>
    <w:p>
      <w:pPr>
        <w:jc w:val="both"/>
      </w:pPr>
      <w:r>
        <w:rPr/>
        <w:t xml:space="preserve">2. A inscrição em Field Project deve ser realizada em DUAS etapas: matrícula via Aluno Online e escolha dos projetos via Forms.</w:t>
      </w:r>
    </w:p>
    <w:p>
      <w:pPr>
        <w:jc w:val="both"/>
      </w:pPr>
      <w:r>
        <w:rPr/>
        <w:t xml:space="preserve">3. O artigo lista os temas e supervisores dos Field Projects abertos em 2023.2, incluindo requisitos específicos para alguns projetos.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um comunicado da FGV Direito Rio sobre a alocação discente nos Field Projects para o período de 2023.2. O texto fornece informações sobre os projetos disponíveis, os supervisores responsáveis e os requisitos para participação.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relação aos vieses e fontes do artigo, é importante destacar que as informações são fornecidas pela própria instituição, ou seja, há uma tendência a apresentar os projetos de forma positiva e promocional. Além disso, as fontes citadas são links para documentos internos da FGV Direito Rio, o que limita a possibilidade de verificar a veracidade das informações apresentadas.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possível crítica ao artigo é a falta de suporte para algumas reivindicações feitas. Por exemplo, não são fornecidos detalhes sobre como ocorreu o processo de seleção dos projetos ou quais critérios foram utilizados para definir a alocação discente. Isso pode gerar dúvidas sobre a transparência e imparcialidade do processo.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que merece consideração é a ausência de contra-argumentos ou pontos de vista alternativos. O artigo apresenta apenas os projetos disponíveis e seus supervisores, sem mencionar possíveis desafios ou críticas relacionadas aos temas abordados. Isso pode levar à percepção de parcialidade na apresentação dos projetos.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não há evidências fornecidas para apoiar as reivindicações feitas no artigo. Por exemplo, não são apresentados dados ou estudos que demonstrem a eficácia dos Field Projects ou o impacto positivo que eles podem ter na formação dos estudantes.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conteúdo promocional, o artigo claramente tem o objetivo de incentivar os alunos a se inscreverem nos Field Projects. Isso pode levar à percepção de que as informações apresentadas são tendenciosas e não fornecem uma visão completa ou imparcial dos projetos.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o artigo da FGV Direito Rio sobre a alocação discente nos Field Projects apresenta informações relevantes, mas também possui possíveis vieses e limitações em relação às fontes, suporte para reivindicações e apresentação equilibrada dos projetos. É importante que os leitores estejam cientes dessas questões ao interpretar as informações fornecidas.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critérios foram utilizados pela FGV Direito Rio para definir a alocação discente nos Field Projects para o período de 202</w:t>
      </w:r>
    </w:p>
    <w:p>
      <w:pPr>
        <w:spacing w:after="0"/>
        <w:numPr>
          <w:ilvl w:val="0"/>
          <w:numId w:val="2"/>
        </w:numPr>
      </w:pPr>
      <w:r>
        <w:rPr/>
        <w:t xml:space="preserve">2?
</w:t>
      </w:r>
    </w:p>
    <w:p>
      <w:pPr>
        <w:spacing w:after="0"/>
        <w:numPr>
          <w:ilvl w:val="0"/>
          <w:numId w:val="2"/>
        </w:numPr>
      </w:pPr>
      <w:r>
        <w:rPr/>
        <w:t xml:space="preserve">Quais foram os processos de seleção dos projetos disponíveis nos Field Projects da FGV Direito Rio?
</w:t>
      </w:r>
    </w:p>
    <w:p>
      <w:pPr>
        <w:spacing w:after="0"/>
        <w:numPr>
          <w:ilvl w:val="0"/>
          <w:numId w:val="2"/>
        </w:numPr>
      </w:pPr>
      <w:r>
        <w:rPr/>
        <w:t xml:space="preserve">Existem estudos ou dados que comprovem a eficácia dos Field Projects na formação dos estudantes?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desafios ou críticas relacionados aos temas abordados nos Field Projects da FGV Direito Rio?
</w:t>
      </w:r>
    </w:p>
    <w:p>
      <w:pPr>
        <w:spacing w:after="0"/>
        <w:numPr>
          <w:ilvl w:val="0"/>
          <w:numId w:val="2"/>
        </w:numPr>
      </w:pPr>
      <w:r>
        <w:rPr/>
        <w:t xml:space="preserve">Existem pontos de vista alternativos ou contra-argumentos em relação aos projetos apresentados no artigo da FGV Direito Rio?
</w:t>
      </w:r>
    </w:p>
    <w:p>
      <w:pPr>
        <w:numPr>
          <w:ilvl w:val="0"/>
          <w:numId w:val="2"/>
        </w:numPr>
      </w:pPr>
      <w:r>
        <w:rPr/>
        <w:t xml:space="preserve">Quais são as evidências que sustentam as reivindicações feitas no artigo sobre os benefícios dos Field Projects para os estudantes?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https://www.fullpicture.app/item/836aeb9829238a37c1e1281e84d4b00a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233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itorio.fgv.br/grade-curricular-graduacao" TargetMode="External"/><Relationship Id="rId8" Type="http://schemas.openxmlformats.org/officeDocument/2006/relationships/hyperlink" Target="https://www.fullpicture.app/item/836aeb9829238a37c1e1281e84d4b0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2024-01-05T20:39:54+01:00</dcterms:created>
  <dcterms:modified xsi:type="dcterms:W3CDTF">2024-01-05T20:39:54+01:00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