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RAC1 inhibition reverses cisplatin resistance in esophageal squamous cell carcinoma and induces downregulation of glycolytic enzymes - PubMed</w:t>
      </w:r>
      <w:br/>
      <w:hyperlink r:id="rId7" w:history="1">
        <w:r>
          <w:rPr>
            <w:color w:val="2980b9"/>
            <w:u w:val="single"/>
          </w:rPr>
          <w:t xml:space="preserve">https://pubmed.ncbi.nlm.nih.gov/31314174/</w:t>
        </w:r>
      </w:hyperlink>
    </w:p>
    <w:p>
      <w:pPr>
        <w:pStyle w:val="Heading1"/>
      </w:pPr>
      <w:bookmarkStart w:id="2" w:name="_Toc2"/>
      <w:r>
        <w:t>Article summary:</w:t>
      </w:r>
      <w:bookmarkEnd w:id="2"/>
    </w:p>
    <w:p>
      <w:pPr>
        <w:jc w:val="both"/>
      </w:pPr>
      <w:r>
        <w:rPr/>
        <w:t xml:space="preserve">1. Higher levels of RAC1 expression are associated with poorer prognosis in esophageal squamous cell carcinoma (ESCC) patients.</w:t>
      </w:r>
    </w:p>
    <w:p>
      <w:pPr>
        <w:jc w:val="both"/>
      </w:pPr>
      <w:r>
        <w:rPr/>
        <w:t xml:space="preserve">2. Combination therapy using RAC1 inhibitor EHop-016 and cisplatin significantly promotes cell viability inhibition, G2/M phase cycle arrest, and apoptosis when compared to each monotherapy.</w:t>
      </w:r>
    </w:p>
    <w:p>
      <w:pPr>
        <w:jc w:val="both"/>
      </w:pPr>
      <w:r>
        <w:rPr/>
        <w:t xml:space="preserve">3. Targeting RAC1 with an inhibitor overcomes cisplatin resistance in ESCC by suppressing glycolytic enzymes, providing a promising strategy for treatment of ESCC in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patient samples, MTS assay, wound healing assay, Transwell assay, western blot analysis, Kaplan–Meier survival analysis with log‐rank test, multivariate Cox regression models for OS and DFS to support its claims. The authors also provide detailed explanations of their methods and results which makes it easier to understand the findings of the study. </w:t>
      </w:r>
    </w:p>
    <w:p>
      <w:pPr>
        <w:jc w:val="both"/>
      </w:pPr>
      <w:r>
        <w:rPr/>
        <w:t xml:space="preserve">However, there are some potential biases that should be noted. For example, the study only focuses on one type of cancer (esophageal squamous cell carcinoma) which may limit its generalizability to other types of cancer. Additionally, the sample size used in this study is relatively small which could affect the accuracy of the results obtained from this study. Furthermore, there is no discussion about possible risks associated with targeting RAC1 with an inhibitor which should be addressed in future studies.</w:t>
      </w:r>
    </w:p>
    <w:p>
      <w:pPr>
        <w:pStyle w:val="Heading1"/>
      </w:pPr>
      <w:bookmarkStart w:id="5" w:name="_Toc5"/>
      <w:r>
        <w:t>Topics for further research:</w:t>
      </w:r>
      <w:bookmarkEnd w:id="5"/>
    </w:p>
    <w:p>
      <w:pPr>
        <w:spacing w:after="0"/>
        <w:numPr>
          <w:ilvl w:val="0"/>
          <w:numId w:val="2"/>
        </w:numPr>
      </w:pPr>
      <w:r>
        <w:rPr/>
        <w:t xml:space="preserve">Esophageal squamous cell carcinoma</w:t>
      </w:r>
    </w:p>
    <w:p>
      <w:pPr>
        <w:spacing w:after="0"/>
        <w:numPr>
          <w:ilvl w:val="0"/>
          <w:numId w:val="2"/>
        </w:numPr>
      </w:pPr>
      <w:r>
        <w:rPr/>
        <w:t xml:space="preserve">MTS assay</w:t>
      </w:r>
    </w:p>
    <w:p>
      <w:pPr>
        <w:spacing w:after="0"/>
        <w:numPr>
          <w:ilvl w:val="0"/>
          <w:numId w:val="2"/>
        </w:numPr>
      </w:pPr>
      <w:r>
        <w:rPr/>
        <w:t xml:space="preserve">Wound healing assay</w:t>
      </w:r>
    </w:p>
    <w:p>
      <w:pPr>
        <w:spacing w:after="0"/>
        <w:numPr>
          <w:ilvl w:val="0"/>
          <w:numId w:val="2"/>
        </w:numPr>
      </w:pPr>
      <w:r>
        <w:rPr/>
        <w:t xml:space="preserve">Transwell assay</w:t>
      </w:r>
    </w:p>
    <w:p>
      <w:pPr>
        <w:spacing w:after="0"/>
        <w:numPr>
          <w:ilvl w:val="0"/>
          <w:numId w:val="2"/>
        </w:numPr>
      </w:pPr>
      <w:r>
        <w:rPr/>
        <w:t xml:space="preserve">Western blot analysis</w:t>
      </w:r>
    </w:p>
    <w:p>
      <w:pPr>
        <w:numPr>
          <w:ilvl w:val="0"/>
          <w:numId w:val="2"/>
        </w:numPr>
      </w:pPr>
      <w:r>
        <w:rPr/>
        <w:t xml:space="preserve">Multivariate Cox regression models</w:t>
      </w:r>
    </w:p>
    <w:p>
      <w:pPr>
        <w:pStyle w:val="Heading1"/>
      </w:pPr>
      <w:bookmarkStart w:id="6" w:name="_Toc6"/>
      <w:r>
        <w:t>Report location:</w:t>
      </w:r>
      <w:bookmarkEnd w:id="6"/>
    </w:p>
    <w:p>
      <w:hyperlink r:id="rId8" w:history="1">
        <w:r>
          <w:rPr>
            <w:color w:val="2980b9"/>
            <w:u w:val="single"/>
          </w:rPr>
          <w:t xml:space="preserve">https://www.fullpicture.app/item/83d21ed667d3e6217c98d29af6cf17db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4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14174/" TargetMode="External"/><Relationship Id="rId8" Type="http://schemas.openxmlformats.org/officeDocument/2006/relationships/hyperlink" Target="https://www.fullpicture.app/item/83d21ed667d3e6217c98d29af6cf1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2023-02-24T03:09:37+01:00</dcterms:created>
  <dcterms:modified xsi:type="dcterms:W3CDTF">2023-02-24T03:09:37+01:00</dcterms:modified>
</cp:coreProperties>
</file>

<file path=docProps/custom.xml><?xml version="1.0" encoding="utf-8"?>
<Properties xmlns="http://schemas.openxmlformats.org/officeDocument/2006/custom-properties" xmlns:vt="http://schemas.openxmlformats.org/officeDocument/2006/docPropsVTypes"/>
</file>