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用于Prileschajew环氧化的工业规模流体动力空化多相反应器建模 - Wu - 2020 - AIChE 期刊 - Wiley 在线图书馆</w:t>
      </w:r>
      <w:br/>
      <w:hyperlink r:id="rId7" w:history="1">
        <w:r>
          <w:rPr>
            <w:color w:val="2980b9"/>
            <w:u w:val="single"/>
          </w:rPr>
          <w:t xml:space="preserve">https://aiche.onlinelibrary.wiley.com/doi/10.1002/aic.16914</w:t>
        </w:r>
      </w:hyperlink>
    </w:p>
    <w:p>
      <w:pPr>
        <w:pStyle w:val="Heading1"/>
      </w:pPr>
      <w:bookmarkStart w:id="2" w:name="_Toc2"/>
      <w:r>
        <w:t>Article summary:</w:t>
      </w:r>
      <w:bookmarkEnd w:id="2"/>
    </w:p>
    <w:p>
      <w:pPr>
        <w:jc w:val="both"/>
      </w:pPr>
      <w:r>
        <w:rPr/>
        <w:t xml:space="preserve">1. This article discusses the modeling of an industrial-scale hydrodynamic cavitation multiphase reactor (HCMR) for Prileschajew epoxidation.</w:t>
      </w:r>
    </w:p>
    <w:p>
      <w:pPr>
        <w:jc w:val="both"/>
      </w:pPr>
      <w:r>
        <w:rPr/>
        <w:t xml:space="preserve">2. The article proposes a three-step modeling method to study the droplet dynamics in the HCMR and its effect on mass transfer and reaction rate.</w:t>
      </w:r>
    </w:p>
    <w:p>
      <w:pPr>
        <w:jc w:val="both"/>
      </w:pPr>
      <w:r>
        <w:rPr/>
        <w:t xml:space="preserve">3. An experimental device was used to determine the droplet size distribution downstream of the HC device, which was then used as a boundary condition for numerical simulation of droplet dynamics in the reaction tank.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an industrial-scale hydrodynamic cavitation multiphase reactor (HCMR) for Prileschajew epoxidation, and proposes a three-step modeling method to study the droplet dynamics in the HCMR and its effect on mass transfer and reaction rate. The authors provide sufficient evidence to support their claims, including diagrams, equations, references to previous research, and details about materials and apparatus used in experiments. </w:t>
      </w:r>
    </w:p>
    <w:p>
      <w:pPr>
        <w:jc w:val="both"/>
      </w:pPr>
      <w:r>
        <w:rPr/>
        <w:t xml:space="preserve">The article is generally reliable; however, there are some potential biases that should be noted. For example, while the authors discuss possible risks associated with thermal runaway scenarios due to high reaction enthalpy, they do not explore counterarguments or present both sides equally. Additionally, there is no discussion of potential environmental impacts associated with this process or any other possible risks that may arise from using this technology at an industrial scale. </w:t>
      </w:r>
    </w:p>
    <w:p>
      <w:pPr>
        <w:jc w:val="both"/>
      </w:pPr>
      <w:r>
        <w:rPr/>
        <w:t xml:space="preserve">In conclusion, this article provides a comprehensive overview of an industrial-scale HCMR for Prileschajew epoxidation and presents a three-step modeling method for studying its effects on mass transfer and reaction rate. While it is generally reliable,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Prileschajew epoxidation environmental impacts</w:t>
      </w:r>
    </w:p>
    <w:p>
      <w:pPr>
        <w:spacing w:after="0"/>
        <w:numPr>
          <w:ilvl w:val="0"/>
          <w:numId w:val="2"/>
        </w:numPr>
      </w:pPr>
      <w:r>
        <w:rPr/>
        <w:t xml:space="preserve">Prileschajew epoxidation safety risks</w:t>
      </w:r>
    </w:p>
    <w:p>
      <w:pPr>
        <w:spacing w:after="0"/>
        <w:numPr>
          <w:ilvl w:val="0"/>
          <w:numId w:val="2"/>
        </w:numPr>
      </w:pPr>
      <w:r>
        <w:rPr/>
        <w:t xml:space="preserve">Industrial-scale hydrodynamic cavitation multiphase reactor</w:t>
      </w:r>
    </w:p>
    <w:p>
      <w:pPr>
        <w:spacing w:after="0"/>
        <w:numPr>
          <w:ilvl w:val="0"/>
          <w:numId w:val="2"/>
        </w:numPr>
      </w:pPr>
      <w:r>
        <w:rPr/>
        <w:t xml:space="preserve">Thermal runaway scenarios</w:t>
      </w:r>
    </w:p>
    <w:p>
      <w:pPr>
        <w:spacing w:after="0"/>
        <w:numPr>
          <w:ilvl w:val="0"/>
          <w:numId w:val="2"/>
        </w:numPr>
      </w:pPr>
      <w:r>
        <w:rPr/>
        <w:t xml:space="preserve">Droplet dynamics modeling</w:t>
      </w:r>
    </w:p>
    <w:p>
      <w:pPr>
        <w:numPr>
          <w:ilvl w:val="0"/>
          <w:numId w:val="2"/>
        </w:numPr>
      </w:pPr>
      <w:r>
        <w:rPr/>
        <w:t xml:space="preserve">Mass transfer and reaction rate effects</w:t>
      </w:r>
    </w:p>
    <w:p>
      <w:pPr>
        <w:pStyle w:val="Heading1"/>
      </w:pPr>
      <w:bookmarkStart w:id="6" w:name="_Toc6"/>
      <w:r>
        <w:t>Report location:</w:t>
      </w:r>
      <w:bookmarkEnd w:id="6"/>
    </w:p>
    <w:p>
      <w:hyperlink r:id="rId8" w:history="1">
        <w:r>
          <w:rPr>
            <w:color w:val="2980b9"/>
            <w:u w:val="single"/>
          </w:rPr>
          <w:t xml:space="preserve">https://www.fullpicture.app/item/840e5b9aa97a308ded3156139d9e0c1f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1BA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che.onlinelibrary.wiley.com/doi/10.1002/aic.16914" TargetMode="External"/><Relationship Id="rId8" Type="http://schemas.openxmlformats.org/officeDocument/2006/relationships/hyperlink" Target="https://www.fullpicture.app/item/840e5b9aa97a308ded3156139d9e0c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2023-02-20T08:30:42+01:00</dcterms:created>
  <dcterms:modified xsi:type="dcterms:W3CDTF">2023-02-20T08:30:42+01:00</dcterms:modified>
</cp:coreProperties>
</file>

<file path=docProps/custom.xml><?xml version="1.0" encoding="utf-8"?>
<Properties xmlns="http://schemas.openxmlformats.org/officeDocument/2006/custom-properties" xmlns:vt="http://schemas.openxmlformats.org/officeDocument/2006/docPropsVTypes"/>
</file>