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Difference Between Assault, Battery, ABH And GBH? | Martin Cray &amp; Co.</w:t>
      </w:r>
      <w:br/>
      <w:hyperlink r:id="rId7" w:history="1">
        <w:r>
          <w:rPr>
            <w:color w:val="2980b9"/>
            <w:u w:val="single"/>
          </w:rPr>
          <w:t xml:space="preserve">https://martincray.co.uk/advice/what-is-assault-battery-abh-and-gbh/</w:t>
        </w:r>
      </w:hyperlink>
    </w:p>
    <w:p>
      <w:pPr>
        <w:pStyle w:val="Heading1"/>
      </w:pPr>
      <w:bookmarkStart w:id="2" w:name="_Toc2"/>
      <w:r>
        <w:t>Article summary:</w:t>
      </w:r>
      <w:bookmarkEnd w:id="2"/>
    </w:p>
    <w:p>
      <w:pPr>
        <w:jc w:val="both"/>
      </w:pPr>
      <w:r>
        <w:rPr/>
        <w:t xml:space="preserve">1. Assault is when someone intentionally or recklessly causes someone to expect that unlawful force is about to be inflicted upon them, while battery occurs when there is unlawful contact between the perpetrator and the victim.</w:t>
      </w:r>
    </w:p>
    <w:p>
      <w:pPr>
        <w:jc w:val="both"/>
      </w:pPr>
      <w:r>
        <w:rPr/>
        <w:t xml:space="preserve">2. Actual bodily harm (ABH) requires a degree of injury beyond a trivial one, while grievous bodily harm (GBH) causes serious injuries to the victim as a result of premeditated or intentional attack or reckless conduct.</w:t>
      </w:r>
    </w:p>
    <w:p>
      <w:pPr>
        <w:jc w:val="both"/>
      </w:pPr>
      <w:r>
        <w:rPr/>
        <w:t xml:space="preserve">3. The sentence for assault or battery varies depending on the seriousness of the crime and can range from up to six months’ imprisonment and/or a fine up to £5,000 for common assault and battery to life imprisonment for section 18 GBH with intent.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the Difference Between Assault, Battery, ABH and GBH?" provides a comprehensive overview of the different types of violent offenses in UK law. However, there are some potential biases and missing points of consideration that need to be addressed.</w:t>
      </w:r>
    </w:p>
    <w:p>
      <w:pPr>
        <w:jc w:val="both"/>
      </w:pPr>
      <w:r>
        <w:rPr/>
        <w:t xml:space="preserve"/>
      </w:r>
    </w:p>
    <w:p>
      <w:pPr>
        <w:jc w:val="both"/>
      </w:pPr>
      <w:r>
        <w:rPr/>
        <w:t xml:space="preserve">Firstly, the article does not provide a clear definition of what constitutes "unlawful force." This term is used throughout the article to describe the actions that lead to assault, battery, ABH, and GBH. However, it is not clear what makes force unlawful in each case. This lack of clarity could lead to confusion among readers who are not familiar with UK law.</w:t>
      </w:r>
    </w:p>
    <w:p>
      <w:pPr>
        <w:jc w:val="both"/>
      </w:pPr>
      <w:r>
        <w:rPr/>
        <w:t xml:space="preserve"/>
      </w:r>
    </w:p>
    <w:p>
      <w:pPr>
        <w:jc w:val="both"/>
      </w:pPr>
      <w:r>
        <w:rPr/>
        <w:t xml:space="preserve">Secondly, the article does not explore counterarguments or alternative perspectives on violent offenses. For example, it does not discuss whether there are situations where violence can be justified or necessary for self-defense. While it is important to understand the legal definitions and consequences of violent offenses, it is also important to consider broader ethical and moral questions about violence.</w:t>
      </w:r>
    </w:p>
    <w:p>
      <w:pPr>
        <w:jc w:val="both"/>
      </w:pPr>
      <w:r>
        <w:rPr/>
        <w:t xml:space="preserve"/>
      </w:r>
    </w:p>
    <w:p>
      <w:pPr>
        <w:jc w:val="both"/>
      </w:pPr>
      <w:r>
        <w:rPr/>
        <w:t xml:space="preserve">Thirdly, the article focuses primarily on the legal consequences of violent offenses without addressing their social or psychological impacts. Violence can have long-lasting effects on victims and perpetrators alike, including trauma, anxiety, depression, and social isolation. By neglecting these aspects of violence, the article presents a one-sided view that prioritizes legal outcomes over human well-being.</w:t>
      </w:r>
    </w:p>
    <w:p>
      <w:pPr>
        <w:jc w:val="both"/>
      </w:pPr>
      <w:r>
        <w:rPr/>
        <w:t xml:space="preserve"/>
      </w:r>
    </w:p>
    <w:p>
      <w:pPr>
        <w:jc w:val="both"/>
      </w:pPr>
      <w:r>
        <w:rPr/>
        <w:t xml:space="preserve">Finally, the article includes promotional content for Martin Cray &amp; Co., a law firm specializing in assault cases. While it is understandable that the firm would want to promote its services through informative articles like this one, readers should be aware that this may bias the information presented.</w:t>
      </w:r>
    </w:p>
    <w:p>
      <w:pPr>
        <w:jc w:val="both"/>
      </w:pPr>
      <w:r>
        <w:rPr/>
        <w:t xml:space="preserve"/>
      </w:r>
    </w:p>
    <w:p>
      <w:pPr>
        <w:jc w:val="both"/>
      </w:pPr>
      <w:r>
        <w:rPr/>
        <w:t xml:space="preserve">In conclusion, while "What Is the Difference Between Assault, Battery, ABH and GBH?" provides useful information about violent offenses in UK law, readers should approach it critically and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Justification for violence in self-defense
</w:t>
      </w:r>
    </w:p>
    <w:p>
      <w:pPr>
        <w:spacing w:after="0"/>
        <w:numPr>
          <w:ilvl w:val="0"/>
          <w:numId w:val="2"/>
        </w:numPr>
      </w:pPr>
      <w:r>
        <w:rPr/>
        <w:t xml:space="preserve">Ethical and moral considerations of violent offenses
</w:t>
      </w:r>
    </w:p>
    <w:p>
      <w:pPr>
        <w:spacing w:after="0"/>
        <w:numPr>
          <w:ilvl w:val="0"/>
          <w:numId w:val="2"/>
        </w:numPr>
      </w:pPr>
      <w:r>
        <w:rPr/>
        <w:t xml:space="preserve">Psychological impacts of violence on victims and perpetrators
</w:t>
      </w:r>
    </w:p>
    <w:p>
      <w:pPr>
        <w:spacing w:after="0"/>
        <w:numPr>
          <w:ilvl w:val="0"/>
          <w:numId w:val="2"/>
        </w:numPr>
      </w:pPr>
      <w:r>
        <w:rPr/>
        <w:t xml:space="preserve">Social impacts of violence on individuals and communities
</w:t>
      </w:r>
    </w:p>
    <w:p>
      <w:pPr>
        <w:spacing w:after="0"/>
        <w:numPr>
          <w:ilvl w:val="0"/>
          <w:numId w:val="2"/>
        </w:numPr>
      </w:pPr>
      <w:r>
        <w:rPr/>
        <w:t xml:space="preserve">Critiques of the legal system's approach to violent offenses
</w:t>
      </w:r>
    </w:p>
    <w:p>
      <w:pPr>
        <w:numPr>
          <w:ilvl w:val="0"/>
          <w:numId w:val="2"/>
        </w:numPr>
      </w:pPr>
      <w:r>
        <w:rPr/>
        <w:t xml:space="preserve">Alternatives to punitive measures for addressing violent behavior</w:t>
      </w:r>
    </w:p>
    <w:p>
      <w:pPr>
        <w:pStyle w:val="Heading1"/>
      </w:pPr>
      <w:bookmarkStart w:id="6" w:name="_Toc6"/>
      <w:r>
        <w:t>Report location:</w:t>
      </w:r>
      <w:bookmarkEnd w:id="6"/>
    </w:p>
    <w:p>
      <w:hyperlink r:id="rId8" w:history="1">
        <w:r>
          <w:rPr>
            <w:color w:val="2980b9"/>
            <w:u w:val="single"/>
          </w:rPr>
          <w:t xml:space="preserve">https://www.fullpicture.app/item/844bd9514c9daae360495079c5b99a76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2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tincray.co.uk/advice/what-is-assault-battery-abh-and-gbh/" TargetMode="External"/><Relationship Id="rId8" Type="http://schemas.openxmlformats.org/officeDocument/2006/relationships/hyperlink" Target="https://www.fullpicture.app/item/844bd9514c9daae360495079c5b99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2023-12-05T12:35:38+01:00</dcterms:created>
  <dcterms:modified xsi:type="dcterms:W3CDTF">2023-12-05T12:35:38+01:00</dcterms:modified>
</cp:coreProperties>
</file>

<file path=docProps/custom.xml><?xml version="1.0" encoding="utf-8"?>
<Properties xmlns="http://schemas.openxmlformats.org/officeDocument/2006/custom-properties" xmlns:vt="http://schemas.openxmlformats.org/officeDocument/2006/docPropsVTypes"/>
</file>