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Co-worker incivility and employee engagement among Ghanaian bank workers: does emotional intelligence matter? | Emerald Insight</w:t>
      </w:r>
      <w:br/>
      <w:hyperlink r:id="rId7" w:history="1">
        <w:r>
          <w:rPr>
            <w:color w:val="2980b9"/>
            <w:u w:val="single"/>
          </w:rPr>
          <w:t xml:space="preserve">https://www.emerald.com/insight/content/doi/10.1108/AJEMS-03-2022-0096/full/html</w:t>
        </w:r>
      </w:hyperlink>
    </w:p>
    <w:p>
      <w:pPr>
        <w:pStyle w:val="Heading1"/>
      </w:pPr>
      <w:bookmarkStart w:id="2" w:name="_Toc2"/>
      <w:r>
        <w:t>Article summary:</w:t>
      </w:r>
      <w:bookmarkEnd w:id="2"/>
    </w:p>
    <w:p>
      <w:pPr>
        <w:jc w:val="both"/>
      </w:pPr>
      <w:r>
        <w:rPr/>
        <w:t xml:space="preserve">1. This study aimed to investigate the mechanism through which an employee engages at the workplace when faced with an uncivil act.</w:t>
      </w:r>
    </w:p>
    <w:p>
      <w:pPr>
        <w:jc w:val="both"/>
      </w:pPr>
      <w:r>
        <w:rPr/>
        <w:t xml:space="preserve">2. The results showed that co-worker incivility significantly and negatively predicted employee engagement, while emotional intelligence (EI) predicted employee engagement positively.</w:t>
      </w:r>
    </w:p>
    <w:p>
      <w:pPr>
        <w:jc w:val="both"/>
      </w:pPr>
      <w:r>
        <w:rPr/>
        <w:t xml:space="preserve">3. The study suggests that government and policy makers should enact a national policy on psychosocial risk management (PRIMA) to address mistreatment in organisations, and organisations should consider EI of employees when recruiting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Co-worker incivility and employee engagement among Ghanaian bank workers: does emotional intelligence matter? is a well-researched piece of work that provides valuable insights into the effects of co-worker incivility on employee engagement in Ghanaian banks. The authors have used a cross-sectional survey design to sample 482 participants from commercial banks operating in Ghana, providing a good representation of the population studied. Furthermore, the authors have used Appraisal Theory to provide sufficient grounds for exploring the role of EI in evaluations and determination of occurrences in organisations as intentional or unintentional, positive or negative and hence the resultant work outcomes. </w:t>
      </w:r>
    </w:p>
    <w:p>
      <w:pPr>
        <w:jc w:val="both"/>
      </w:pPr>
      <w:r>
        <w:rPr/>
        <w:t xml:space="preserve">The article is reliable as it provides evidence for its claims by citing relevant research studies and using valid methods such as surveys to collect data from participants. However, there are some potential biases that could be present in this article due to its focus on only one country – Ghana – which may limit its generalizability to other countries or contexts. Additionally, although the authors have provided suggestions for future research such as exploring other personal resources such as psychological capital or personality traits in mitigating the negative effects of workplace incivility, they do not explore any counterarguments or alternative perspectives which could be beneficial for furthering their research findings. </w:t>
      </w:r>
    </w:p>
    <w:p>
      <w:pPr>
        <w:jc w:val="both"/>
      </w:pPr>
      <w:r>
        <w:rPr/>
        <w:t xml:space="preserve">In conclusion, this article is generally trustworthy and reliable due to its use of valid methods and evidence for its claims; however, it could benefit from further exploration into alternative perspectives or counterarguments which could help strengthen its findings even further.</w:t>
      </w:r>
    </w:p>
    <w:p>
      <w:pPr>
        <w:pStyle w:val="Heading1"/>
      </w:pPr>
      <w:bookmarkStart w:id="5" w:name="_Toc5"/>
      <w:r>
        <w:t>Topics for further research:</w:t>
      </w:r>
      <w:bookmarkEnd w:id="5"/>
    </w:p>
    <w:p>
      <w:pPr>
        <w:spacing w:after="0"/>
        <w:numPr>
          <w:ilvl w:val="0"/>
          <w:numId w:val="2"/>
        </w:numPr>
      </w:pPr>
      <w:r>
        <w:rPr/>
        <w:t xml:space="preserve">Psychological capital and workplace incivility</w:t>
      </w:r>
    </w:p>
    <w:p>
      <w:pPr>
        <w:spacing w:after="0"/>
        <w:numPr>
          <w:ilvl w:val="0"/>
          <w:numId w:val="2"/>
        </w:numPr>
      </w:pPr>
      <w:r>
        <w:rPr/>
        <w:t xml:space="preserve">Personality traits and employee engagement</w:t>
      </w:r>
    </w:p>
    <w:p>
      <w:pPr>
        <w:spacing w:after="0"/>
        <w:numPr>
          <w:ilvl w:val="0"/>
          <w:numId w:val="2"/>
        </w:numPr>
      </w:pPr>
      <w:r>
        <w:rPr/>
        <w:t xml:space="preserve">Cross-sectional survey design</w:t>
      </w:r>
    </w:p>
    <w:p>
      <w:pPr>
        <w:spacing w:after="0"/>
        <w:numPr>
          <w:ilvl w:val="0"/>
          <w:numId w:val="2"/>
        </w:numPr>
      </w:pPr>
      <w:r>
        <w:rPr/>
        <w:t xml:space="preserve">Appraisal Theory</w:t>
      </w:r>
    </w:p>
    <w:p>
      <w:pPr>
        <w:spacing w:after="0"/>
        <w:numPr>
          <w:ilvl w:val="0"/>
          <w:numId w:val="2"/>
        </w:numPr>
      </w:pPr>
      <w:r>
        <w:rPr/>
        <w:t xml:space="preserve">Effects of co-worker incivility</w:t>
      </w:r>
    </w:p>
    <w:p>
      <w:pPr>
        <w:numPr>
          <w:ilvl w:val="0"/>
          <w:numId w:val="2"/>
        </w:numPr>
      </w:pPr>
      <w:r>
        <w:rPr/>
        <w:t xml:space="preserve">Mitigating negative effects of workplace incivility</w:t>
      </w:r>
    </w:p>
    <w:p>
      <w:pPr>
        <w:pStyle w:val="Heading1"/>
      </w:pPr>
      <w:bookmarkStart w:id="6" w:name="_Toc6"/>
      <w:r>
        <w:t>Report location:</w:t>
      </w:r>
      <w:bookmarkEnd w:id="6"/>
    </w:p>
    <w:p>
      <w:hyperlink r:id="rId8" w:history="1">
        <w:r>
          <w:rPr>
            <w:color w:val="2980b9"/>
            <w:u w:val="single"/>
          </w:rPr>
          <w:t xml:space="preserve">https://www.fullpicture.app/item/844d665582f35d30187544f5a113e744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E50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AJEMS-03-2022-0096/full/html" TargetMode="External"/><Relationship Id="rId8" Type="http://schemas.openxmlformats.org/officeDocument/2006/relationships/hyperlink" Target="https://www.fullpicture.app/item/844d665582f35d30187544f5a113e7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2023-02-23T13:49:47+01:00</dcterms:created>
  <dcterms:modified xsi:type="dcterms:W3CDTF">2023-02-23T13:49:47+01:00</dcterms:modified>
</cp:coreProperties>
</file>

<file path=docProps/custom.xml><?xml version="1.0" encoding="utf-8"?>
<Properties xmlns="http://schemas.openxmlformats.org/officeDocument/2006/custom-properties" xmlns:vt="http://schemas.openxmlformats.org/officeDocument/2006/docPropsVTypes"/>
</file>