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Electricity rates for electric vehicle direct current fast charging in the United States - ScienceDirect</w:t>
      </w:r>
      <w:br/>
      <w:hyperlink r:id="rId7" w:history="1">
        <w:r>
          <w:rPr>
            <w:color w:val="2980b9"/>
            <w:u w:val="single"/>
          </w:rPr>
          <w:t xml:space="preserve">https://www.sciencedirect.com/science/article/pii/S1364032119304356</w:t>
        </w:r>
      </w:hyperlink>
    </w:p>
    <w:p>
      <w:pPr>
        <w:pStyle w:val="Heading1"/>
      </w:pPr>
      <w:bookmarkStart w:id="2" w:name="_Toc2"/>
      <w:r>
        <w:t>Article summary:</w:t>
      </w:r>
      <w:bookmarkEnd w:id="2"/>
    </w:p>
    <w:p>
      <w:pPr>
        <w:jc w:val="both"/>
      </w:pPr>
      <w:r>
        <w:rPr/>
        <w:t xml:space="preserve">1. The cost of electricity for DCFC stations varies significantly depending on station design, use, and EV recharging behavior.</w:t>
      </w:r>
    </w:p>
    <w:p>
      <w:pPr>
        <w:jc w:val="both"/>
      </w:pPr>
      <w:r>
        <w:rPr/>
        <w:t xml:space="preserve">2. Low utilization of charging stations can lead to high electricity costs, particularly for rates with demand charges.</w:t>
      </w:r>
    </w:p>
    <w:p>
      <w:pPr>
        <w:jc w:val="both"/>
      </w:pPr>
      <w:r>
        <w:rPr/>
        <w:t xml:space="preserve">3. Opportunities for cost savings include preferential charging during off-peak hours and limiting multi-plug station power so that not all plugs can be used simultaneously at maximum power.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cost of electricity for different scenarios of DCFC station size and use based on over 7500 commercial and industrial electricity rates available for 2017 across the United States. The authors provide a comprehensive review of the magnitude of electricity costs in dollars per kilowatt-hour pertinent to DCFC use across the United States, under several scenarios spanning station size, use and location. The article also provides insights into the main drivers of such costs, including the structure of the different electricity rates (e.g., with/without demand charges), as well as opportunities for cost savings based on existing rates such as preferential charging during off-peak hours and limiting multi-plug station power so that not all plugs can be used simultaneously at maximum power.</w:t>
      </w:r>
    </w:p>
    <w:p>
      <w:pPr>
        <w:jc w:val="both"/>
      </w:pPr>
      <w:r>
        <w:rPr/>
        <w:t xml:space="preserve">The article does not appear to have any major biases or one-sided reporting, as it presents both sides equally by providing an overview of existing literature related to financial viability of public EVSE with mixed results, as well as exploring effects of DCFC prices on recharging drivers’ behaviors and assessing links between electricity DCFC pricing and social costs of EV ownership. The authors also analyze 45 currently available DCFC-specific electricity rates in an effort to understand their key features.</w:t>
      </w:r>
    </w:p>
    <w:p>
      <w:pPr>
        <w:jc w:val="both"/>
      </w:pPr>
      <w:r>
        <w:rPr/>
        <w:t xml:space="preserve">The only potential issue with this article is that it does not provide any evidence or data to support its claims about the cost savings associated with preferential charging during off-peak hours or limiting multi-plug station power so that not all plugs can be used simultaneously at maximum power. However, given that this is a review paper rather than an empirical study, this is understandable and does not detract from the overall reliability and trustworthiness of the article's findings.</w:t>
      </w:r>
    </w:p>
    <w:p>
      <w:pPr>
        <w:pStyle w:val="Heading1"/>
      </w:pPr>
      <w:bookmarkStart w:id="5" w:name="_Toc5"/>
      <w:r>
        <w:t>Topics for further research:</w:t>
      </w:r>
      <w:bookmarkEnd w:id="5"/>
    </w:p>
    <w:p>
      <w:pPr>
        <w:spacing w:after="0"/>
        <w:numPr>
          <w:ilvl w:val="0"/>
          <w:numId w:val="2"/>
        </w:numPr>
      </w:pPr>
      <w:r>
        <w:rPr/>
        <w:t xml:space="preserve">Electric Vehicle Supply Equipment (EVSE) financial viability</w:t>
      </w:r>
    </w:p>
    <w:p>
      <w:pPr>
        <w:spacing w:after="0"/>
        <w:numPr>
          <w:ilvl w:val="0"/>
          <w:numId w:val="2"/>
        </w:numPr>
      </w:pPr>
      <w:r>
        <w:rPr/>
        <w:t xml:space="preserve">Effects of DCFC prices on EV recharging behavior</w:t>
      </w:r>
    </w:p>
    <w:p>
      <w:pPr>
        <w:spacing w:after="0"/>
        <w:numPr>
          <w:ilvl w:val="0"/>
          <w:numId w:val="2"/>
        </w:numPr>
      </w:pPr>
      <w:r>
        <w:rPr/>
        <w:t xml:space="preserve">Social costs of EV ownership</w:t>
      </w:r>
    </w:p>
    <w:p>
      <w:pPr>
        <w:spacing w:after="0"/>
        <w:numPr>
          <w:ilvl w:val="0"/>
          <w:numId w:val="2"/>
        </w:numPr>
      </w:pPr>
      <w:r>
        <w:rPr/>
        <w:t xml:space="preserve">DCFC-specific electricity rates</w:t>
      </w:r>
    </w:p>
    <w:p>
      <w:pPr>
        <w:spacing w:after="0"/>
        <w:numPr>
          <w:ilvl w:val="0"/>
          <w:numId w:val="2"/>
        </w:numPr>
      </w:pPr>
      <w:r>
        <w:rPr/>
        <w:t xml:space="preserve">Cost savings associated with preferential charging</w:t>
      </w:r>
    </w:p>
    <w:p>
      <w:pPr>
        <w:numPr>
          <w:ilvl w:val="0"/>
          <w:numId w:val="2"/>
        </w:numPr>
      </w:pPr>
      <w:r>
        <w:rPr/>
        <w:t xml:space="preserve">Limiting multi-plug station power</w:t>
      </w:r>
    </w:p>
    <w:p>
      <w:pPr>
        <w:pStyle w:val="Heading1"/>
      </w:pPr>
      <w:bookmarkStart w:id="6" w:name="_Toc6"/>
      <w:r>
        <w:t>Report location:</w:t>
      </w:r>
      <w:bookmarkEnd w:id="6"/>
    </w:p>
    <w:p>
      <w:hyperlink r:id="rId8" w:history="1">
        <w:r>
          <w:rPr>
            <w:color w:val="2980b9"/>
            <w:u w:val="single"/>
          </w:rPr>
          <w:t xml:space="preserve">https://www.fullpicture.app/item/84525deae11cc4119da36cb81c7ffd8d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9A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19304356" TargetMode="External"/><Relationship Id="rId8" Type="http://schemas.openxmlformats.org/officeDocument/2006/relationships/hyperlink" Target="https://www.fullpicture.app/item/84525deae11cc4119da36cb81c7ffd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2023-02-26T13:05:24+01:00</dcterms:created>
  <dcterms:modified xsi:type="dcterms:W3CDTF">2023-02-26T13:05:24+01:00</dcterms:modified>
</cp:coreProperties>
</file>

<file path=docProps/custom.xml><?xml version="1.0" encoding="utf-8"?>
<Properties xmlns="http://schemas.openxmlformats.org/officeDocument/2006/custom-properties" xmlns:vt="http://schemas.openxmlformats.org/officeDocument/2006/docPropsVTypes"/>
</file>