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Robust large-area elastic transverse wave transport in active acoustic metamaterials: Journal of Applied Physics: Vol 131, No 18</w:t>
      </w:r>
      <w:br/>
      <w:hyperlink r:id="rId7" w:history="1">
        <w:r>
          <w:rPr>
            <w:color w:val="2980b9"/>
            <w:u w:val="single"/>
          </w:rPr>
          <w:t xml:space="preserve">https://aip.scitation.org/doi/full/10.1063/5.0087988?journalCode=jap</w:t>
        </w:r>
      </w:hyperlink>
    </w:p>
    <w:p>
      <w:pPr>
        <w:pStyle w:val="Heading1"/>
      </w:pPr>
      <w:bookmarkStart w:id="2" w:name="_Toc2"/>
      <w:r>
        <w:t>Article summary:</w:t>
      </w:r>
      <w:bookmarkEnd w:id="2"/>
    </w:p>
    <w:p>
      <w:pPr>
        <w:jc w:val="both"/>
      </w:pPr>
      <w:r>
        <w:rPr/>
        <w:t xml:space="preserve">1. Acoustic metamaterials (AMs) are artificially designed structures used to control wave propagation with applications in areas such as condensed physics, applied mechanics, and material science.</w:t>
      </w:r>
    </w:p>
    <w:p>
      <w:pPr>
        <w:jc w:val="both"/>
      </w:pPr>
      <w:r>
        <w:rPr/>
        <w:t xml:space="preserve">2. Active control methods have been proposed to adjust the structural or material properties by external stimuli such as pre-stress, electricity, thermal effect, and smart supports.</w:t>
      </w:r>
    </w:p>
    <w:p>
      <w:pPr>
        <w:jc w:val="both"/>
      </w:pPr>
      <w:r>
        <w:rPr/>
        <w:t xml:space="preserve">3. Membrane-type acoustic metamaterial (MAM) and plate-type acoustic metamaterial (PAM) have been highlighted due to their excellent sensitivity to an external magnet and electric fields.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topic of robust large-area elastic transverse wave transport in active acoustic metamaterials. The article provides a comprehensive overview of the current state of research on this topic, including a discussion of the two main concepts underpinning AMs (Bragg scattering and local resonances), various applications for AMs, active control methods for adjusting structural or material properties, and two types of AMs that have been highlighted due to their excellent sensitivity to external stimuli. </w:t>
      </w:r>
    </w:p>
    <w:p>
      <w:pPr>
        <w:jc w:val="both"/>
      </w:pPr>
      <w:r>
        <w:rPr/>
        <w:t xml:space="preserve">The article does not appear to be biased or one-sided in its reporting; it presents both sides equally by providing an overview of both passive and active AMs. It also does not appear to contain any promotional content or partiality towards any particular type of AM or application. Furthermore, the article does not appear to contain any unsupported claims; all claims are supported by citations from relevant sources. </w:t>
      </w:r>
    </w:p>
    <w:p>
      <w:pPr>
        <w:jc w:val="both"/>
      </w:pPr>
      <w:r>
        <w:rPr/>
        <w:t xml:space="preserve">The only potential issue with the article is that it does not explore any counterarguments or missing points of consideration regarding the use of active acoustic metamaterials for wave transport. Additionally, there is no mention of possible risks associated with using these materials for wave transport; this should be noted in future research on this topic.</w:t>
      </w:r>
    </w:p>
    <w:p>
      <w:pPr>
        <w:pStyle w:val="Heading1"/>
      </w:pPr>
      <w:bookmarkStart w:id="5" w:name="_Toc5"/>
      <w:r>
        <w:t>Topics for further research:</w:t>
      </w:r>
      <w:bookmarkEnd w:id="5"/>
    </w:p>
    <w:p>
      <w:pPr>
        <w:spacing w:after="0"/>
        <w:numPr>
          <w:ilvl w:val="0"/>
          <w:numId w:val="2"/>
        </w:numPr>
      </w:pPr>
      <w:r>
        <w:rPr/>
        <w:t xml:space="preserve">Risks associated with active acoustic metamaterials</w:t>
      </w:r>
    </w:p>
    <w:p>
      <w:pPr>
        <w:spacing w:after="0"/>
        <w:numPr>
          <w:ilvl w:val="0"/>
          <w:numId w:val="2"/>
        </w:numPr>
      </w:pPr>
      <w:r>
        <w:rPr/>
        <w:t xml:space="preserve">Counterarguments for using active acoustic metamaterials</w:t>
      </w:r>
    </w:p>
    <w:p>
      <w:pPr>
        <w:spacing w:after="0"/>
        <w:numPr>
          <w:ilvl w:val="0"/>
          <w:numId w:val="2"/>
        </w:numPr>
      </w:pPr>
      <w:r>
        <w:rPr/>
        <w:t xml:space="preserve">Limitations of active acoustic metamaterials</w:t>
      </w:r>
    </w:p>
    <w:p>
      <w:pPr>
        <w:spacing w:after="0"/>
        <w:numPr>
          <w:ilvl w:val="0"/>
          <w:numId w:val="2"/>
        </w:numPr>
      </w:pPr>
      <w:r>
        <w:rPr/>
        <w:t xml:space="preserve">Potential applications of active acoustic metamaterials</w:t>
      </w:r>
    </w:p>
    <w:p>
      <w:pPr>
        <w:spacing w:after="0"/>
        <w:numPr>
          <w:ilvl w:val="0"/>
          <w:numId w:val="2"/>
        </w:numPr>
      </w:pPr>
      <w:r>
        <w:rPr/>
        <w:t xml:space="preserve">Advantages of passive acoustic metamaterials</w:t>
      </w:r>
    </w:p>
    <w:p>
      <w:pPr>
        <w:numPr>
          <w:ilvl w:val="0"/>
          <w:numId w:val="2"/>
        </w:numPr>
      </w:pPr>
      <w:r>
        <w:rPr/>
        <w:t xml:space="preserve">Comparison of active and passive acoustic metamaterials</w:t>
      </w:r>
    </w:p>
    <w:p>
      <w:pPr>
        <w:pStyle w:val="Heading1"/>
      </w:pPr>
      <w:bookmarkStart w:id="6" w:name="_Toc6"/>
      <w:r>
        <w:t>Report location:</w:t>
      </w:r>
      <w:bookmarkEnd w:id="6"/>
    </w:p>
    <w:p>
      <w:hyperlink r:id="rId8" w:history="1">
        <w:r>
          <w:rPr>
            <w:color w:val="2980b9"/>
            <w:u w:val="single"/>
          </w:rPr>
          <w:t xml:space="preserve">https://www.fullpicture.app/item/84ae6a3a061eac7def88f1e9fba70f13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675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full/10.1063/5.0087988?journalCode=jap" TargetMode="External"/><Relationship Id="rId8" Type="http://schemas.openxmlformats.org/officeDocument/2006/relationships/hyperlink" Target="https://www.fullpicture.app/item/84ae6a3a061eac7def88f1e9fba70f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2023-02-23T20:49:52+01:00</dcterms:created>
  <dcterms:modified xsi:type="dcterms:W3CDTF">2023-02-23T20:49:52+01:00</dcterms:modified>
</cp:coreProperties>
</file>

<file path=docProps/custom.xml><?xml version="1.0" encoding="utf-8"?>
<Properties xmlns="http://schemas.openxmlformats.org/officeDocument/2006/custom-properties" xmlns:vt="http://schemas.openxmlformats.org/officeDocument/2006/docPropsVTypes"/>
</file>