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Scale-reconfigurable miniature ferrofluidic robots for negotiating sharply variable spaces | Science Advances</w:t>
      </w:r>
      <w:br/>
      <w:hyperlink r:id="rId7" w:history="1">
        <w:r>
          <w:rPr>
            <w:color w:val="2980b9"/>
            <w:u w:val="single"/>
          </w:rPr>
          <w:t xml:space="preserve">https://www.science.org/doi/10.1126/sciadv.abq1677</w:t>
        </w:r>
      </w:hyperlink>
    </w:p>
    <w:p>
      <w:pPr>
        <w:pStyle w:val="Heading1"/>
      </w:pPr>
      <w:bookmarkStart w:id="2" w:name="_Toc2"/>
      <w:r>
        <w:t>Article summary:</w:t>
      </w:r>
      <w:bookmarkEnd w:id="2"/>
    </w:p>
    <w:p>
      <w:pPr>
        <w:jc w:val="both"/>
      </w:pPr>
      <w:r>
        <w:rPr/>
        <w:t xml:space="preserve">1. Researchers have developed scale-reconfigurable miniature ferrofluidic robots (SMFRs) that can vary in size from centimeters to a few micrometers.</w:t>
      </w:r>
    </w:p>
    <w:p>
      <w:pPr>
        <w:jc w:val="both"/>
      </w:pPr>
      <w:r>
        <w:rPr/>
        <w:t xml:space="preserve">2. SMFRs leverage diverse capabilities, such as locomotion in structured environments, deformation to squeeze through gaps, and even reversible scale reconfiguration for navigating sharply variable spaces.</w:t>
      </w:r>
    </w:p>
    <w:p>
      <w:pPr>
        <w:jc w:val="both"/>
      </w:pPr>
      <w:r>
        <w:rPr/>
        <w:t xml:space="preserve">3. These robots are promising to be applied in future wireless medical robots inside confined regions of the human body.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scale-reconfigurable miniature ferrofluidic robots (SMFRs). The article is well-structured and clearly explains the concept of SMFRs and their potential applications in biomedical engineering. The authors provide evidence for their claims by citing relevant research studies and experiments conducted by other researchers in this field. Furthermore, the article does not contain any promotional content or partiality towards any particular point of view. </w:t>
      </w:r>
    </w:p>
    <w:p>
      <w:pPr>
        <w:jc w:val="both"/>
      </w:pPr>
      <w:r>
        <w:rPr/>
        <w:t xml:space="preserve">However, there are some points that could be improved upon. For example, the article does not mention any possible risks associated with using these robots inside confined regions of the human body. Additionally, while the authors discuss potential applications of SMFRs in biomedical engineering, they do not explore any counterarguments or alternative solutions that could be used instead of SMFRs. Finally, while the authors cite relevant research studies to support their claims, they do not provide any evidence for their own claims or experiments conducted by them to verify their results.</w:t>
      </w:r>
    </w:p>
    <w:p>
      <w:pPr>
        <w:pStyle w:val="Heading1"/>
      </w:pPr>
      <w:bookmarkStart w:id="5" w:name="_Toc5"/>
      <w:r>
        <w:t>Topics for further research:</w:t>
      </w:r>
      <w:bookmarkEnd w:id="5"/>
    </w:p>
    <w:p>
      <w:pPr>
        <w:spacing w:after="0"/>
        <w:numPr>
          <w:ilvl w:val="0"/>
          <w:numId w:val="2"/>
        </w:numPr>
      </w:pPr>
      <w:r>
        <w:rPr/>
        <w:t xml:space="preserve">Risks associated with ferrofluidic robots </w:t>
      </w:r>
    </w:p>
    <w:p>
      <w:pPr>
        <w:spacing w:after="0"/>
        <w:numPr>
          <w:ilvl w:val="0"/>
          <w:numId w:val="2"/>
        </w:numPr>
      </w:pPr>
      <w:r>
        <w:rPr/>
        <w:t xml:space="preserve">Alternative solutions for biomedical engineering </w:t>
      </w:r>
    </w:p>
    <w:p>
      <w:pPr>
        <w:spacing w:after="0"/>
        <w:numPr>
          <w:ilvl w:val="0"/>
          <w:numId w:val="2"/>
        </w:numPr>
      </w:pPr>
      <w:r>
        <w:rPr/>
        <w:t xml:space="preserve">Experiments conducted on ferrofluidic robots </w:t>
      </w:r>
    </w:p>
    <w:p>
      <w:pPr>
        <w:spacing w:after="0"/>
        <w:numPr>
          <w:ilvl w:val="0"/>
          <w:numId w:val="2"/>
        </w:numPr>
      </w:pPr>
      <w:r>
        <w:rPr/>
        <w:t xml:space="preserve">Advantages of using ferrofluidic robots </w:t>
      </w:r>
    </w:p>
    <w:p>
      <w:pPr>
        <w:spacing w:after="0"/>
        <w:numPr>
          <w:ilvl w:val="0"/>
          <w:numId w:val="2"/>
        </w:numPr>
      </w:pPr>
      <w:r>
        <w:rPr/>
        <w:t xml:space="preserve">Potential applications of ferrofluidic robots </w:t>
      </w:r>
    </w:p>
    <w:p>
      <w:pPr>
        <w:numPr>
          <w:ilvl w:val="0"/>
          <w:numId w:val="2"/>
        </w:numPr>
      </w:pPr>
      <w:r>
        <w:rPr/>
        <w:t xml:space="preserve">Safety considerations for ferrofluidic robots</w:t>
      </w:r>
    </w:p>
    <w:p>
      <w:pPr>
        <w:pStyle w:val="Heading1"/>
      </w:pPr>
      <w:bookmarkStart w:id="6" w:name="_Toc6"/>
      <w:r>
        <w:t>Report location:</w:t>
      </w:r>
      <w:bookmarkEnd w:id="6"/>
    </w:p>
    <w:p>
      <w:hyperlink r:id="rId8" w:history="1">
        <w:r>
          <w:rPr>
            <w:color w:val="2980b9"/>
            <w:u w:val="single"/>
          </w:rPr>
          <w:t xml:space="preserve">https://www.fullpicture.app/item/8514aaa85771ae15e65e95f28da9d8a1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2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q1677" TargetMode="External"/><Relationship Id="rId8" Type="http://schemas.openxmlformats.org/officeDocument/2006/relationships/hyperlink" Target="https://www.fullpicture.app/item/8514aaa85771ae15e65e95f28da9d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2023-02-25T00:50:44+01:00</dcterms:created>
  <dcterms:modified xsi:type="dcterms:W3CDTF">2023-02-25T00:50:44+01:00</dcterms:modified>
</cp:coreProperties>
</file>

<file path=docProps/custom.xml><?xml version="1.0" encoding="utf-8"?>
<Properties xmlns="http://schemas.openxmlformats.org/officeDocument/2006/custom-properties" xmlns:vt="http://schemas.openxmlformats.org/officeDocument/2006/docPropsVTypes"/>
</file>