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深圳家具网-家具展会-家具检测-家具品牌—深圳市家具行业协会官网</w:t>
      </w:r>
      <w:br/>
      <w:hyperlink r:id="rId7" w:history="1">
        <w:r>
          <w:rPr>
            <w:color w:val="2980b9"/>
            <w:u w:val="single"/>
          </w:rPr>
          <w:t xml:space="preserve">http://www.szfa.com/</w:t>
        </w:r>
      </w:hyperlink>
    </w:p>
    <w:p>
      <w:pPr>
        <w:pStyle w:val="Heading1"/>
      </w:pPr>
      <w:bookmarkStart w:id="2" w:name="_Toc2"/>
      <w:r>
        <w:t>Article summary:</w:t>
      </w:r>
      <w:bookmarkEnd w:id="2"/>
    </w:p>
    <w:p>
      <w:pPr>
        <w:jc w:val="both"/>
      </w:pPr>
      <w:r>
        <w:rPr/>
        <w:t xml:space="preserve">1. Shenzhen International Furniture Fair has an Intellectual Property Protection project to maintain order and protect exhibitors' rights and intellectual property.</w:t>
      </w:r>
    </w:p>
    <w:p>
      <w:pPr>
        <w:jc w:val="both"/>
      </w:pPr>
      <w:r>
        <w:rPr/>
        <w:t xml:space="preserve">2. The project aims to encourage originality and create an industrial environment that respects and protects intellectual property.</w:t>
      </w:r>
    </w:p>
    <w:p>
      <w:pPr>
        <w:jc w:val="both"/>
      </w:pPr>
      <w:r>
        <w:rPr/>
        <w:t xml:space="preserve">3. The project is formulated in accordance with relevant laws and regulations combined with the actual situation of the exhibition.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该文章主要介绍了深圳国际家具展的知识产权保护服务项目，但是存在一些潜在偏见和不足之处。</w:t>
      </w:r>
    </w:p>
    <w:p>
      <w:pPr>
        <w:jc w:val="both"/>
      </w:pPr>
      <w:r>
        <w:rPr/>
        <w:t xml:space="preserve"/>
      </w:r>
    </w:p>
    <w:p>
      <w:pPr>
        <w:jc w:val="both"/>
      </w:pPr>
      <w:r>
        <w:rPr/>
        <w:t xml:space="preserve">首先，该文章没有提及任何可能存在的知识产权侵权行为或者争议案例，而是仅仅强调了保护知识产权的重要性。这种片面报道可能会让读者误以为深圳国际家具展存在大量的知识产权侵权行为，从而对该展览会形成负面印象。</w:t>
      </w:r>
    </w:p>
    <w:p>
      <w:pPr>
        <w:jc w:val="both"/>
      </w:pPr>
      <w:r>
        <w:rPr/>
        <w:t xml:space="preserve"/>
      </w:r>
    </w:p>
    <w:p>
      <w:pPr>
        <w:jc w:val="both"/>
      </w:pPr>
      <w:r>
        <w:rPr/>
        <w:t xml:space="preserve">其次，该文章没有提供任何证据来支持其所述的“创造尊重、保护和鼓励原创性的工业环境”的说法。这种缺失证据可能会让读者怀疑该项目是否真正能够实现其所宣传的目标。</w:t>
      </w:r>
    </w:p>
    <w:p>
      <w:pPr>
        <w:jc w:val="both"/>
      </w:pPr>
      <w:r>
        <w:rPr/>
        <w:t xml:space="preserve"/>
      </w:r>
    </w:p>
    <w:p>
      <w:pPr>
        <w:jc w:val="both"/>
      </w:pPr>
      <w:r>
        <w:rPr/>
        <w:t xml:space="preserve">此外，该文章也没有探索任何反驳意见或者可能存在的风险。例如，在保护知识产权方面可能存在一些难以解决的问题，如如何平衡知识产权保护和公共利益等。如果作者能够探讨这些问题并提供相应解决方案，则可以使文章更加全面客观。</w:t>
      </w:r>
    </w:p>
    <w:p>
      <w:pPr>
        <w:jc w:val="both"/>
      </w:pPr>
      <w:r>
        <w:rPr/>
        <w:t xml:space="preserve"/>
      </w:r>
    </w:p>
    <w:p>
      <w:pPr>
        <w:jc w:val="both"/>
      </w:pPr>
      <w:r>
        <w:rPr/>
        <w:t xml:space="preserve">最后，该文章似乎偏袒了展览会组织者和参展商，并没有平等地呈现双方的利益。这种偏袒可能会让读者怀疑该文章的客观性和可信度。</w:t>
      </w:r>
    </w:p>
    <w:p>
      <w:pPr>
        <w:jc w:val="both"/>
      </w:pPr>
      <w:r>
        <w:rPr/>
        <w:t xml:space="preserve"/>
      </w:r>
    </w:p>
    <w:p>
      <w:pPr>
        <w:jc w:val="both"/>
      </w:pPr>
      <w:r>
        <w:rPr/>
        <w:t xml:space="preserve">综上所述，该文章存在一些潜在偏见和不足之处，需要更加全面客观地呈现相关信息。</w:t>
      </w:r>
    </w:p>
    <w:p>
      <w:pPr>
        <w:pStyle w:val="Heading1"/>
      </w:pPr>
      <w:bookmarkStart w:id="5" w:name="_Toc5"/>
      <w:r>
        <w:t>Topics for further research:</w:t>
      </w:r>
      <w:bookmarkEnd w:id="5"/>
    </w:p>
    <w:p>
      <w:pPr>
        <w:spacing w:after="0"/>
        <w:numPr>
          <w:ilvl w:val="0"/>
          <w:numId w:val="2"/>
        </w:numPr>
      </w:pPr>
      <w:r>
        <w:rPr/>
        <w:t xml:space="preserve">Evidence of intellectual property infringement or disputes
</w:t>
      </w:r>
    </w:p>
    <w:p>
      <w:pPr>
        <w:spacing w:after="0"/>
        <w:numPr>
          <w:ilvl w:val="0"/>
          <w:numId w:val="2"/>
        </w:numPr>
      </w:pPr>
      <w:r>
        <w:rPr/>
        <w:t xml:space="preserve">Effectiveness of the intellectual property protection program
</w:t>
      </w:r>
    </w:p>
    <w:p>
      <w:pPr>
        <w:spacing w:after="0"/>
        <w:numPr>
          <w:ilvl w:val="0"/>
          <w:numId w:val="2"/>
        </w:numPr>
      </w:pPr>
      <w:r>
        <w:rPr/>
        <w:t xml:space="preserve">Potential challenges in balancing intellectual property protection and public interest
</w:t>
      </w:r>
    </w:p>
    <w:p>
      <w:pPr>
        <w:spacing w:after="0"/>
        <w:numPr>
          <w:ilvl w:val="0"/>
          <w:numId w:val="2"/>
        </w:numPr>
      </w:pPr>
      <w:r>
        <w:rPr/>
        <w:t xml:space="preserve">Alternative perspectives or risks
</w:t>
      </w:r>
    </w:p>
    <w:p>
      <w:pPr>
        <w:spacing w:after="0"/>
        <w:numPr>
          <w:ilvl w:val="0"/>
          <w:numId w:val="2"/>
        </w:numPr>
      </w:pPr>
      <w:r>
        <w:rPr/>
        <w:t xml:space="preserve">Fair representation of both organizers and exhibitors
</w:t>
      </w:r>
    </w:p>
    <w:p>
      <w:pPr>
        <w:numPr>
          <w:ilvl w:val="0"/>
          <w:numId w:val="2"/>
        </w:numPr>
      </w:pPr>
      <w:r>
        <w:rPr/>
        <w:t xml:space="preserve">Overall objectivity and credibility of the article</w:t>
      </w:r>
    </w:p>
    <w:p>
      <w:pPr>
        <w:pStyle w:val="Heading1"/>
      </w:pPr>
      <w:bookmarkStart w:id="6" w:name="_Toc6"/>
      <w:r>
        <w:t>Report location:</w:t>
      </w:r>
      <w:bookmarkEnd w:id="6"/>
    </w:p>
    <w:p>
      <w:hyperlink r:id="rId8" w:history="1">
        <w:r>
          <w:rPr>
            <w:color w:val="2980b9"/>
            <w:u w:val="single"/>
          </w:rPr>
          <w:t xml:space="preserve">https://www.fullpicture.app/item/851885112c1bef99669b9dead88b40a3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0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fa.com/" TargetMode="External"/><Relationship Id="rId8" Type="http://schemas.openxmlformats.org/officeDocument/2006/relationships/hyperlink" Target="https://www.fullpicture.app/item/851885112c1bef99669b9dead88b4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2024-01-13T03:45:23+01:00</dcterms:created>
  <dcterms:modified xsi:type="dcterms:W3CDTF">2024-01-13T03:45:23+01:00</dcterms:modified>
</cp:coreProperties>
</file>

<file path=docProps/custom.xml><?xml version="1.0" encoding="utf-8"?>
<Properties xmlns="http://schemas.openxmlformats.org/officeDocument/2006/custom-properties" xmlns:vt="http://schemas.openxmlformats.org/officeDocument/2006/docPropsVTypes"/>
</file>