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theoretical framework for explaining the choice of instruments in environmental policy - ScienceDirect</w:t>
      </w:r>
      <w:br/>
      <w:hyperlink r:id="rId7" w:history="1">
        <w:r>
          <w:rPr>
            <w:color w:val="2980b9"/>
            <w:u w:val="single"/>
          </w:rPr>
          <w:t xml:space="preserve">https://www.sciencedirect.com/science/article/pii/S1389934111000311?casa_token=b2ZeVuxNw6QAAAAA:JCOUkhQJqVN5AXAHvjXaK9jXWeJtjCl6aSauArUAbESLwOKb_crtt5aVVEA35nSe4rrg3VI</w:t>
        </w:r>
      </w:hyperlink>
    </w:p>
    <w:p>
      <w:pPr>
        <w:pStyle w:val="Heading1"/>
      </w:pPr>
      <w:bookmarkStart w:id="2" w:name="_Toc2"/>
      <w:r>
        <w:t>Article summary:</w:t>
      </w:r>
      <w:bookmarkEnd w:id="2"/>
    </w:p>
    <w:p>
      <w:pPr>
        <w:jc w:val="both"/>
      </w:pPr>
      <w:r>
        <w:rPr/>
        <w:t xml:space="preserve">1. This paper aims to develop an analytical framework to explain the choice of environmental policy instruments better than traditional approaches.</w:t>
      </w:r>
    </w:p>
    <w:p>
      <w:pPr>
        <w:jc w:val="both"/>
      </w:pPr>
      <w:r>
        <w:rPr/>
        <w:t xml:space="preserve">2. The literature distinguishes four main types of policy instruments based on the mechanisms they employ to influence and coordinate collective action: informational, cooperative, economic, and regulatory.</w:t>
      </w:r>
    </w:p>
    <w:p>
      <w:pPr>
        <w:jc w:val="both"/>
      </w:pPr>
      <w:r>
        <w:rPr/>
        <w:t xml:space="preserve">3. The analytical potentials of this framework are demonstrated against the background of German ecological tax reform policy.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a theoretical framework for explaining the choice of instruments in environmental policy. It provides a comprehensive overview of the different types of instruments used in environmental policy, as well as their respective advantages and disadvantages. The article also presents an analytical framework that can be used to study processes of environmental policy instrument choice without overestimating or underestimating factors that support or limit instrument change. </w:t>
      </w:r>
    </w:p>
    <w:p>
      <w:pPr>
        <w:jc w:val="both"/>
      </w:pPr>
      <w:r>
        <w:rPr/>
        <w:t xml:space="preserve">The article does not appear to have any major biases or one-sided reporting, as it presents both sides equally and does not make any unsupported claims or missing points of consideration. Additionally, it provides evidence for its claims by citing relevant research studies and other sources throughout the text. Furthermore, there is no promotional content present in the article, nor does it appear to be partial in any way. Finally, possible risks associated with each type of instrument are noted throughout the text, providing readers with a balanced view on their use in environmental policy.</w:t>
      </w:r>
    </w:p>
    <w:p>
      <w:pPr>
        <w:pStyle w:val="Heading1"/>
      </w:pPr>
      <w:bookmarkStart w:id="5" w:name="_Toc5"/>
      <w:r>
        <w:t>Topics for further research:</w:t>
      </w:r>
      <w:bookmarkEnd w:id="5"/>
    </w:p>
    <w:p>
      <w:pPr>
        <w:spacing w:after="0"/>
        <w:numPr>
          <w:ilvl w:val="0"/>
          <w:numId w:val="2"/>
        </w:numPr>
      </w:pPr>
      <w:r>
        <w:rPr/>
        <w:t xml:space="preserve">Environmental policy instrument effectiveness</w:t>
      </w:r>
    </w:p>
    <w:p>
      <w:pPr>
        <w:spacing w:after="0"/>
        <w:numPr>
          <w:ilvl w:val="0"/>
          <w:numId w:val="2"/>
        </w:numPr>
      </w:pPr>
      <w:r>
        <w:rPr/>
        <w:t xml:space="preserve">Environmental policy instrument selection criteria</w:t>
      </w:r>
    </w:p>
    <w:p>
      <w:pPr>
        <w:spacing w:after="0"/>
        <w:numPr>
          <w:ilvl w:val="0"/>
          <w:numId w:val="2"/>
        </w:numPr>
      </w:pPr>
      <w:r>
        <w:rPr/>
        <w:t xml:space="preserve">Environmental policy instrument comparison</w:t>
      </w:r>
    </w:p>
    <w:p>
      <w:pPr>
        <w:spacing w:after="0"/>
        <w:numPr>
          <w:ilvl w:val="0"/>
          <w:numId w:val="2"/>
        </w:numPr>
      </w:pPr>
      <w:r>
        <w:rPr/>
        <w:t xml:space="preserve">Environmental policy instrument implementation</w:t>
      </w:r>
    </w:p>
    <w:p>
      <w:pPr>
        <w:spacing w:after="0"/>
        <w:numPr>
          <w:ilvl w:val="0"/>
          <w:numId w:val="2"/>
        </w:numPr>
      </w:pPr>
      <w:r>
        <w:rPr/>
        <w:t xml:space="preserve">Environmental policy instrument evaluation</w:t>
      </w:r>
    </w:p>
    <w:p>
      <w:pPr>
        <w:numPr>
          <w:ilvl w:val="0"/>
          <w:numId w:val="2"/>
        </w:numPr>
      </w:pPr>
      <w:r>
        <w:rPr/>
        <w:t xml:space="preserve">Environmental policy instrument cost-benefit analysis</w:t>
      </w:r>
    </w:p>
    <w:p>
      <w:pPr>
        <w:pStyle w:val="Heading1"/>
      </w:pPr>
      <w:bookmarkStart w:id="6" w:name="_Toc6"/>
      <w:r>
        <w:t>Report location:</w:t>
      </w:r>
      <w:bookmarkEnd w:id="6"/>
    </w:p>
    <w:p>
      <w:hyperlink r:id="rId8" w:history="1">
        <w:r>
          <w:rPr>
            <w:color w:val="2980b9"/>
            <w:u w:val="single"/>
          </w:rPr>
          <w:t xml:space="preserve">https://www.fullpicture.app/item/8550c73b25c34512e2bd32bd3c9f5a65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73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9934111000311?casa_token=b2ZeVuxNw6QAAAAA:JCOUkhQJqVN5AXAHvjXaK9jXWeJtjCl6aSauArUAbESLwOKb_crtt5aVVEA35nSe4rrg3VI" TargetMode="External"/><Relationship Id="rId8" Type="http://schemas.openxmlformats.org/officeDocument/2006/relationships/hyperlink" Target="https://www.fullpicture.app/item/8550c73b25c34512e2bd32bd3c9f5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2023-02-23T16:41:10+01:00</dcterms:created>
  <dcterms:modified xsi:type="dcterms:W3CDTF">2023-02-23T16:41:10+01:00</dcterms:modified>
</cp:coreProperties>
</file>

<file path=docProps/custom.xml><?xml version="1.0" encoding="utf-8"?>
<Properties xmlns="http://schemas.openxmlformats.org/officeDocument/2006/custom-properties" xmlns:vt="http://schemas.openxmlformats.org/officeDocument/2006/docPropsVTypes"/>
</file>