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Safety-Aware Hierarchical Passivity-Based Variable Compliance Control for Redundant Manipulators | IEEE Journals &amp; Magazine | IEEE Xplore</w:t>
      </w:r>
      <w:br/>
      <w:hyperlink r:id="rId7" w:history="1">
        <w:r>
          <w:rPr>
            <w:color w:val="2980b9"/>
            <w:u w:val="single"/>
          </w:rPr>
          <w:t xml:space="preserve">https://ieeexplore.ieee.org/document/9781629</w:t>
        </w:r>
      </w:hyperlink>
    </w:p>
    <w:p>
      <w:pPr>
        <w:pStyle w:val="Heading1"/>
      </w:pPr>
      <w:bookmarkStart w:id="2" w:name="_Toc2"/>
      <w:r>
        <w:t>Article summary:</w:t>
      </w:r>
      <w:bookmarkEnd w:id="2"/>
    </w:p>
    <w:p>
      <w:pPr>
        <w:jc w:val="both"/>
      </w:pPr>
      <w:r>
        <w:rPr/>
        <w:t xml:space="preserve">1. This article presents a hierarchical passivity-based compliance controller that exploits robot redundancy and aims at achieving an impedance behavior with a time-varying stiffness on all the priority levels.</w:t>
      </w:r>
    </w:p>
    <w:p>
      <w:pPr>
        <w:jc w:val="both"/>
      </w:pPr>
      <w:r>
        <w:rPr/>
        <w:t xml:space="preserve">2. The concept of virtual energy tanks is used to keep track of the passivity violating energy in the system, ensuring that it remains bounded and restoring the passivity in the system.</w:t>
      </w:r>
    </w:p>
    <w:p>
      <w:pPr>
        <w:jc w:val="both"/>
      </w:pPr>
      <w:r>
        <w:rPr/>
        <w:t xml:space="preserve">3. The proposed approach is validated in terms of performance during task execution and safety both in simulations and on real-robot hardware.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“Safety-Aware Hierarchical Passivity-Based Variable Compliance Control for Redundant Manipulators” provides a comprehensive overview of a hierarchical passivity-based compliance controller that exploits robot redundancy and aims at achieving an impedance behavior with a time-varying stiffness on all the priority levels. The authors present two solutions to ensure safety by using energy tanks to preserve passivity in the system, either by choosing an initial tank energy based on the maximum allowed kinetic energy or by limiting the power injected into the system from nonpassive control actions.</w:t>
      </w:r>
    </w:p>
    <w:p>
      <w:pPr>
        <w:jc w:val="both"/>
      </w:pPr>
      <w:r>
        <w:rPr/>
        <w:t xml:space="preserve">The article is well written and provides detailed information about its proposed approach, including theoretical background, formulation of the problem, proposed solutions, validations in simulations and on real robots, as well as discussion about related works. The authors also provide clear explanations for their proposed solutions and discuss their advantages over existing approaches.</w:t>
      </w:r>
    </w:p>
    <w:p>
      <w:pPr>
        <w:jc w:val="both"/>
      </w:pPr>
      <w:r>
        <w:rPr/>
        <w:t xml:space="preserve">The article does not appear to be biased or one-sided; it presents both sides of the argument equally and objectively. It also does not contain any promotional content or partiality towards any particular approach or solution. Furthermore, possible risks are noted throughout the article, such as loss of stability due to varying impedance gains or possible mismatches between planned and actual robot environments.</w:t>
      </w:r>
    </w:p>
    <w:p>
      <w:pPr>
        <w:jc w:val="both"/>
      </w:pPr>
      <w:r>
        <w:rPr/>
        <w:t xml:space="preserve">In conclusion, this article appears to be trustworthy and reliable; it provides detailed information about its proposed approach while discussing related works objectively without bias or partiality towards any particular solution.</w:t>
      </w:r>
    </w:p>
    <w:p>
      <w:pPr>
        <w:pStyle w:val="Heading1"/>
      </w:pPr>
      <w:bookmarkStart w:id="5" w:name="_Toc5"/>
      <w:r>
        <w:t>Topics for further research:</w:t>
      </w:r>
      <w:bookmarkEnd w:id="5"/>
    </w:p>
    <w:p>
      <w:pPr>
        <w:spacing w:after="0"/>
        <w:numPr>
          <w:ilvl w:val="0"/>
          <w:numId w:val="2"/>
        </w:numPr>
      </w:pPr>
      <w:r>
        <w:rPr/>
        <w:t xml:space="preserve">Variable Compliance Control</w:t>
      </w:r>
    </w:p>
    <w:p>
      <w:pPr>
        <w:spacing w:after="0"/>
        <w:numPr>
          <w:ilvl w:val="0"/>
          <w:numId w:val="2"/>
        </w:numPr>
      </w:pPr>
      <w:r>
        <w:rPr/>
        <w:t xml:space="preserve">Redundant Manipulators</w:t>
      </w:r>
    </w:p>
    <w:p>
      <w:pPr>
        <w:spacing w:after="0"/>
        <w:numPr>
          <w:ilvl w:val="0"/>
          <w:numId w:val="2"/>
        </w:numPr>
      </w:pPr>
      <w:r>
        <w:rPr/>
        <w:t xml:space="preserve">Passivity-Based Control</w:t>
      </w:r>
    </w:p>
    <w:p>
      <w:pPr>
        <w:spacing w:after="0"/>
        <w:numPr>
          <w:ilvl w:val="0"/>
          <w:numId w:val="2"/>
        </w:numPr>
      </w:pPr>
      <w:r>
        <w:rPr/>
        <w:t xml:space="preserve">Hierarchical Control</w:t>
      </w:r>
    </w:p>
    <w:p>
      <w:pPr>
        <w:spacing w:after="0"/>
        <w:numPr>
          <w:ilvl w:val="0"/>
          <w:numId w:val="2"/>
        </w:numPr>
      </w:pPr>
      <w:r>
        <w:rPr/>
        <w:t xml:space="preserve">Safety-Aware Control</w:t>
      </w:r>
    </w:p>
    <w:p>
      <w:pPr>
        <w:numPr>
          <w:ilvl w:val="0"/>
          <w:numId w:val="2"/>
        </w:numPr>
      </w:pPr>
      <w:r>
        <w:rPr/>
        <w:t xml:space="preserve">Time-Varying Stiffness</w:t>
      </w:r>
    </w:p>
    <w:p>
      <w:pPr>
        <w:pStyle w:val="Heading1"/>
      </w:pPr>
      <w:bookmarkStart w:id="6" w:name="_Toc6"/>
      <w:r>
        <w:t>Report location:</w:t>
      </w:r>
      <w:bookmarkEnd w:id="6"/>
    </w:p>
    <w:p>
      <w:hyperlink r:id="rId8" w:history="1">
        <w:r>
          <w:rPr>
            <w:color w:val="2980b9"/>
            <w:u w:val="single"/>
          </w:rPr>
          <w:t xml:space="preserve">https://www.fullpicture.app/item/8563c22e6411b864ab6838364ef8c43f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0118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document/9781629" TargetMode="External"/><Relationship Id="rId8" Type="http://schemas.openxmlformats.org/officeDocument/2006/relationships/hyperlink" Target="https://www.fullpicture.app/item/8563c22e6411b864ab6838364ef8c43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2023-02-22T02:44:40+01:00</dcterms:created>
  <dcterms:modified xsi:type="dcterms:W3CDTF">2023-02-22T02:44:40+01:00</dcterms:modified>
</cp:coreProperties>
</file>

<file path=docProps/custom.xml><?xml version="1.0" encoding="utf-8"?>
<Properties xmlns="http://schemas.openxmlformats.org/officeDocument/2006/custom-properties" xmlns:vt="http://schemas.openxmlformats.org/officeDocument/2006/docPropsVTypes"/>
</file>