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elastic strain energy driving force for grain boundary migration using phase field simulation - ScienceDirect</w:t>
      </w:r>
      <w:br/>
      <w:hyperlink r:id="rId7" w:history="1">
        <w:r>
          <w:rPr>
            <w:color w:val="2980b9"/>
            <w:u w:val="single"/>
          </w:rPr>
          <w:t xml:space="preserve">https://www.sciencedirect.com/science/article/pii/S1359646210005075</w:t>
        </w:r>
      </w:hyperlink>
    </w:p>
    <w:p>
      <w:pPr>
        <w:pStyle w:val="Heading1"/>
      </w:pPr>
      <w:bookmarkStart w:id="2" w:name="_Toc2"/>
      <w:r>
        <w:t>Article summary:</w:t>
      </w:r>
      <w:bookmarkEnd w:id="2"/>
    </w:p>
    <w:p>
      <w:pPr>
        <w:jc w:val="both"/>
      </w:pPr>
      <w:r>
        <w:rPr/>
        <w:t xml:space="preserve">1. This article investigates the elastic strain energy driving force for grain boundary migration using phase field simulation.</w:t>
      </w:r>
    </w:p>
    <w:p>
      <w:pPr>
        <w:jc w:val="both"/>
      </w:pPr>
      <w:r>
        <w:rPr/>
        <w:t xml:space="preserve">2. The authors analyze a copper bicrystal under an applied strain similar to that studied by Schönfelder et al. [2]. </w:t>
      </w:r>
    </w:p>
    <w:p>
      <w:pPr>
        <w:jc w:val="both"/>
      </w:pPr>
      <w:r>
        <w:rPr/>
        <w:t xml:space="preserve">3. The phase field model is validated by comparing to the results from Schönfelder et al. [2], and then the elastic driving force is investigated by comparing the GB migration for two cases: uniform strain and heterogeneous strain.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elastic strain energy driving force for grain boundary migration using phase field simulation, which is a reliable method for studying such phenomena. The authors have used data from previous studies to validate their model, which adds credibility to their findings. Furthermore, they have considered two different cases – uniform strain and heterogeneous strain – in order to investigate the elastic driving force more thoroughly, which demonstrates their thoroughness in exploring this topic. </w:t>
      </w:r>
    </w:p>
    <w:p>
      <w:pPr>
        <w:jc w:val="both"/>
      </w:pPr>
      <w:r>
        <w:rPr/>
        <w:t xml:space="preserve">However, there are some potential biases in this article that should be noted. For example, the authors have only considered one material (copper) when analyzing grain boundary migration, which may limit the generalizability of their findings to other materials or situations. Additionally, they have not discussed any possible risks associated with grain boundary migration or explored any counterarguments that could be made against their conclusions. Finally, it is unclear whether all relevant points of consideration were taken into account when conducting this study; as such, further research may be needed in order to fully understand the implications of these findings.</w:t>
      </w:r>
    </w:p>
    <w:p>
      <w:pPr>
        <w:pStyle w:val="Heading1"/>
      </w:pPr>
      <w:bookmarkStart w:id="5" w:name="_Toc5"/>
      <w:r>
        <w:t>Topics for further research:</w:t>
      </w:r>
      <w:bookmarkEnd w:id="5"/>
    </w:p>
    <w:p>
      <w:pPr>
        <w:spacing w:after="0"/>
        <w:numPr>
          <w:ilvl w:val="0"/>
          <w:numId w:val="2"/>
        </w:numPr>
      </w:pPr>
      <w:r>
        <w:rPr/>
        <w:t xml:space="preserve">Grain boundary migration risks</w:t>
      </w:r>
    </w:p>
    <w:p>
      <w:pPr>
        <w:spacing w:after="0"/>
        <w:numPr>
          <w:ilvl w:val="0"/>
          <w:numId w:val="2"/>
        </w:numPr>
      </w:pPr>
      <w:r>
        <w:rPr/>
        <w:t xml:space="preserve">Grain boundary migration counterarguments</w:t>
      </w:r>
    </w:p>
    <w:p>
      <w:pPr>
        <w:spacing w:after="0"/>
        <w:numPr>
          <w:ilvl w:val="0"/>
          <w:numId w:val="2"/>
        </w:numPr>
      </w:pPr>
      <w:r>
        <w:rPr/>
        <w:t xml:space="preserve">Grain boundary migration in other materials</w:t>
      </w:r>
    </w:p>
    <w:p>
      <w:pPr>
        <w:spacing w:after="0"/>
        <w:numPr>
          <w:ilvl w:val="0"/>
          <w:numId w:val="2"/>
        </w:numPr>
      </w:pPr>
      <w:r>
        <w:rPr/>
        <w:t xml:space="preserve">Phase field simulation limitations</w:t>
      </w:r>
    </w:p>
    <w:p>
      <w:pPr>
        <w:spacing w:after="0"/>
        <w:numPr>
          <w:ilvl w:val="0"/>
          <w:numId w:val="2"/>
        </w:numPr>
      </w:pPr>
      <w:r>
        <w:rPr/>
        <w:t xml:space="preserve">Elastic strain energy driving force</w:t>
      </w:r>
    </w:p>
    <w:p>
      <w:pPr>
        <w:numPr>
          <w:ilvl w:val="0"/>
          <w:numId w:val="2"/>
        </w:numPr>
      </w:pPr>
      <w:r>
        <w:rPr/>
        <w:t xml:space="preserve">Implications of grain boundary migration</w:t>
      </w:r>
    </w:p>
    <w:p>
      <w:pPr>
        <w:pStyle w:val="Heading1"/>
      </w:pPr>
      <w:bookmarkStart w:id="6" w:name="_Toc6"/>
      <w:r>
        <w:t>Report location:</w:t>
      </w:r>
      <w:bookmarkEnd w:id="6"/>
    </w:p>
    <w:p>
      <w:hyperlink r:id="rId8" w:history="1">
        <w:r>
          <w:rPr>
            <w:color w:val="2980b9"/>
            <w:u w:val="single"/>
          </w:rPr>
          <w:t xml:space="preserve">https://www.fullpicture.app/item/85841d22ed7f7524ce2ddc17c71efab8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B0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10005075" TargetMode="External"/><Relationship Id="rId8" Type="http://schemas.openxmlformats.org/officeDocument/2006/relationships/hyperlink" Target="https://www.fullpicture.app/item/85841d22ed7f7524ce2ddc17c71efa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2023-02-22T00:06:32+01:00</dcterms:created>
  <dcterms:modified xsi:type="dcterms:W3CDTF">2023-02-22T00:06:32+01:00</dcterms:modified>
</cp:coreProperties>
</file>

<file path=docProps/custom.xml><?xml version="1.0" encoding="utf-8"?>
<Properties xmlns="http://schemas.openxmlformats.org/officeDocument/2006/custom-properties" xmlns:vt="http://schemas.openxmlformats.org/officeDocument/2006/docPropsVTypes"/>
</file>