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IDIOSYNCRATIC RISK, AGGREGATE RISK, AND THE WELFARE EFFECTS OF SOCIAL SECURITY - Harenberg - 2019 - International Economic Review - Wiley Online Library</w:t>
      </w:r>
      <w:br/>
      <w:hyperlink r:id="rId7" w:history="1">
        <w:r>
          <w:rPr>
            <w:color w:val="2980b9"/>
            <w:u w:val="single"/>
          </w:rPr>
          <w:t xml:space="preserve">https://onlinelibrary.wiley.com/doi/full/10.1111/iere.12365</w:t>
        </w:r>
      </w:hyperlink>
    </w:p>
    <w:p>
      <w:pPr>
        <w:pStyle w:val="Heading1"/>
      </w:pPr>
      <w:bookmarkStart w:id="2" w:name="_Toc2"/>
      <w:r>
        <w:t>Article summary:</w:t>
      </w:r>
      <w:bookmarkEnd w:id="2"/>
    </w:p>
    <w:p>
      <w:pPr>
        <w:jc w:val="both"/>
      </w:pPr>
      <w:r>
        <w:rPr/>
        <w:t xml:space="preserve">1. This article examines the welfare effects of introducing social security in a model economy featuring two types of risk: aggregate business cycle risk and idiosyncratic productivity risk.</w:t>
      </w:r>
    </w:p>
    <w:p>
      <w:pPr>
        <w:jc w:val="both"/>
      </w:pPr>
      <w:r>
        <w:rPr/>
        <w:t xml:space="preserve">2. The authors argue that simply combining the findings from previous studies leads to severe biases in the overall welfare assessment, as the whole insurance benefit exceeds the sum of benefits from insurance against isolated risk components.</w:t>
      </w:r>
    </w:p>
    <w:p>
      <w:pPr>
        <w:jc w:val="both"/>
      </w:pPr>
      <w:r>
        <w:rPr/>
        <w:t xml:space="preserve">3. Through a quantitative analysis, they find that introducing a flat rate minimum pension leads to strong welfare gains of 2.6%, as partial equilibrium insurance gains outweigh the substantial welfare losses from crowding out of capital in general equilibrium.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overview of existing literature on social security systems and their effects on economic efficiency, while also presenting its own findings through an analytical two-period life-cycle model and a large-scale overlapping generations (OLG) model. The authors provide evidence for their claims by citing relevant sources, such as Krueger and Kubler (2006), İmrohoroğlu et al. (1995, 1998), Conesa and Krueger (1999), Storesletten et al. (2004b), Mankiw (1986), Constantinides and Duffie (1996), Storesletten et al. (2007), Auerbach and Kotlikoff (1987), Shiller (1999), Bohn (2001, 2009), Gordon and Varian (1988), Matsen and Thogersen (2004), Ball and Mankiw (2007).</w:t>
      </w:r>
    </w:p>
    <w:p>
      <w:pPr>
        <w:jc w:val="both"/>
      </w:pPr>
      <w:r>
        <w:rPr/>
        <w:t xml:space="preserve">The authors are also transparent about potential biases in their study, noting that simply combining findings from previous studies can lead to severe biases in overall welfare assessments due to convexity of the welfare gain in total risk, as well as due to countercyclical cross-sectional variance of idiosyncratic productivity risk. They also acknowledge that behavioral reactions such as reduction of savings caused by social security must be taken into account when determining both sign and size of welfare effects in general equilibrium models.</w:t>
      </w:r>
    </w:p>
    <w:p>
      <w:pPr>
        <w:jc w:val="both"/>
      </w:pPr>
      <w:r>
        <w:rPr/>
        <w:t xml:space="preserve">The only potential issue with this article is that it does not explore counterarguments or present both sides equally; however, this is understandable given its focus on presenting its own findings rather than providing an exhaustive overview of all possible arguments related to social security systems.</w:t>
      </w:r>
    </w:p>
    <w:p>
      <w:pPr>
        <w:pStyle w:val="Heading1"/>
      </w:pPr>
      <w:bookmarkStart w:id="5" w:name="_Toc5"/>
      <w:r>
        <w:t>Topics for further research:</w:t>
      </w:r>
      <w:bookmarkEnd w:id="5"/>
    </w:p>
    <w:p>
      <w:pPr>
        <w:spacing w:after="0"/>
        <w:numPr>
          <w:ilvl w:val="0"/>
          <w:numId w:val="2"/>
        </w:numPr>
      </w:pPr>
      <w:r>
        <w:rPr/>
        <w:t xml:space="preserve">Social security system effects on economic growth</w:t>
      </w:r>
    </w:p>
    <w:p>
      <w:pPr>
        <w:spacing w:after="0"/>
        <w:numPr>
          <w:ilvl w:val="0"/>
          <w:numId w:val="2"/>
        </w:numPr>
      </w:pPr>
      <w:r>
        <w:rPr/>
        <w:t xml:space="preserve">Social security system effects on labor supply</w:t>
      </w:r>
    </w:p>
    <w:p>
      <w:pPr>
        <w:spacing w:after="0"/>
        <w:numPr>
          <w:ilvl w:val="0"/>
          <w:numId w:val="2"/>
        </w:numPr>
      </w:pPr>
      <w:r>
        <w:rPr/>
        <w:t xml:space="preserve">Social security system effects on savings</w:t>
      </w:r>
    </w:p>
    <w:p>
      <w:pPr>
        <w:spacing w:after="0"/>
        <w:numPr>
          <w:ilvl w:val="0"/>
          <w:numId w:val="2"/>
        </w:numPr>
      </w:pPr>
      <w:r>
        <w:rPr/>
        <w:t xml:space="preserve">Social security system effects on welfare</w:t>
      </w:r>
    </w:p>
    <w:p>
      <w:pPr>
        <w:spacing w:after="0"/>
        <w:numPr>
          <w:ilvl w:val="0"/>
          <w:numId w:val="2"/>
        </w:numPr>
      </w:pPr>
      <w:r>
        <w:rPr/>
        <w:t xml:space="preserve">Social security system effects on inequality</w:t>
      </w:r>
    </w:p>
    <w:p>
      <w:pPr>
        <w:numPr>
          <w:ilvl w:val="0"/>
          <w:numId w:val="2"/>
        </w:numPr>
      </w:pPr>
      <w:r>
        <w:rPr/>
        <w:t xml:space="preserve">Social security system effects on macroeconomic stability</w:t>
      </w:r>
    </w:p>
    <w:p>
      <w:pPr>
        <w:pStyle w:val="Heading1"/>
      </w:pPr>
      <w:bookmarkStart w:id="6" w:name="_Toc6"/>
      <w:r>
        <w:t>Report location:</w:t>
      </w:r>
      <w:bookmarkEnd w:id="6"/>
    </w:p>
    <w:p>
      <w:hyperlink r:id="rId8" w:history="1">
        <w:r>
          <w:rPr>
            <w:color w:val="2980b9"/>
            <w:u w:val="single"/>
          </w:rPr>
          <w:t xml:space="preserve">https://www.fullpicture.app/item/85fdfec378a002023d9667de553a8b54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1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iere.12365" TargetMode="External"/><Relationship Id="rId8" Type="http://schemas.openxmlformats.org/officeDocument/2006/relationships/hyperlink" Target="https://www.fullpicture.app/item/85fdfec378a002023d9667de553a8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2023-02-21T15:55:08+01:00</dcterms:created>
  <dcterms:modified xsi:type="dcterms:W3CDTF">2023-02-21T15:55:08+01:00</dcterms:modified>
</cp:coreProperties>
</file>

<file path=docProps/custom.xml><?xml version="1.0" encoding="utf-8"?>
<Properties xmlns="http://schemas.openxmlformats.org/officeDocument/2006/custom-properties" xmlns:vt="http://schemas.openxmlformats.org/officeDocument/2006/docPropsVTypes"/>
</file>