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Glycemic Index (GI) or Glycemic Load (GL) and Dietary Interventions for Optimizing Postprandial Hyperglycemia in Patients with T2 Diabetes: A Review - PubMed</w:t>
      </w:r>
      <w:br/>
      <w:hyperlink r:id="rId7" w:history="1">
        <w:r>
          <w:rPr>
            <w:color w:val="2980b9"/>
            <w:u w:val="single"/>
          </w:rPr>
          <w:t xml:space="preserve">https://pubmed.ncbi.nlm.nih.gov/32471238/</w:t>
        </w:r>
      </w:hyperlink>
    </w:p>
    <w:p>
      <w:pPr>
        <w:pStyle w:val="Heading1"/>
      </w:pPr>
      <w:bookmarkStart w:id="2" w:name="_Toc2"/>
      <w:r>
        <w:t>Article summary:</w:t>
      </w:r>
      <w:bookmarkEnd w:id="2"/>
    </w:p>
    <w:p>
      <w:pPr>
        <w:jc w:val="both"/>
      </w:pPr>
      <w:r>
        <w:rPr/>
        <w:t xml:space="preserve">1. The prevalence of type 2 diabetes (T2D) is increasing worldwide, and strategies for managing it have generally focused on optimizing overall glycemic control.</w:t>
      </w:r>
    </w:p>
    <w:p>
      <w:pPr>
        <w:jc w:val="both"/>
      </w:pPr>
      <w:r>
        <w:rPr/>
        <w:t xml:space="preserve">2. The American Diabetes Association has established postprandial glucose (PPG) as an independent contributor to both HbA1c and diabetes complications.</w:t>
      </w:r>
    </w:p>
    <w:p>
      <w:pPr>
        <w:jc w:val="both"/>
      </w:pPr>
      <w:r>
        <w:rPr/>
        <w:t xml:space="preserve">3. This review summarizes the literature on the effects of nutritional strategies incorporating glycemic index (GI)/glycemic load (GL) on the postprandial hyperglycemia in people with T2D, and provides recommendations for effective dietary strategies addressing both the dietary glycemic index and load in clinical practice.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the literature on the effects of nutritional strategies incorporating glycemic index (GI)/glycemic load (GL) on postprandial hyperglycemia in patients with type 2 diabetes (T2D). The authors conducted an advanced Pubmed search to identify 10 randomized controlled studies that met their inclusion criteria. The results of these studies showed that most resulted in significant improvement (p &lt; 0.05) of postprandial hyperglycemia, suggesting that either reducing the amount of carbohydrate in a meal or increasing consumption of soluble fiber has a favorable effect on postprandial glucose excursions.</w:t>
      </w:r>
    </w:p>
    <w:p>
      <w:pPr>
        <w:jc w:val="both"/>
      </w:pPr>
      <w:r>
        <w:rPr/>
        <w:t xml:space="preserve">The article is well-written and provides a thorough overview of the current evidence regarding GI/GL and dietary interventions for optimizing postprandial hyperglycemia in patients with T2D. It is also clear that the authors have taken great care to ensure that all sources are reliable and trustworthy, as they have only included studies from reputable journals such as Nutrients and American Journal of Clinical Nutrition. Furthermore, they have provided detailed descriptions of each study included in their review, which allows readers to easily assess its relevance to their own research or clinical practice.</w:t>
      </w:r>
    </w:p>
    <w:p>
      <w:pPr>
        <w:jc w:val="both"/>
      </w:pPr>
      <w:r>
        <w:rPr/>
        <w:t xml:space="preserve">The article does not appear to be biased or one-sided, as it presents both sides equally without any promotional content or partiality towards one side over another. Additionally, possible risks associated with following certain dietary interventions are noted throughout the article, providing readers with important information about potential adverse effects before making any decisions about their own health care plans. </w:t>
      </w:r>
    </w:p>
    <w:p>
      <w:pPr>
        <w:jc w:val="both"/>
      </w:pPr>
      <w:r>
        <w:rPr/>
        <w:t xml:space="preserve">In conclusion, this article appears to be reliable and trustworthy due to its comprehensive coverage of relevant literature and lack of bias or promotional content.</w:t>
      </w:r>
    </w:p>
    <w:p>
      <w:pPr>
        <w:pStyle w:val="Heading1"/>
      </w:pPr>
      <w:bookmarkStart w:id="5" w:name="_Toc5"/>
      <w:r>
        <w:t>Topics for further research:</w:t>
      </w:r>
      <w:bookmarkEnd w:id="5"/>
    </w:p>
    <w:p>
      <w:pPr>
        <w:spacing w:after="0"/>
        <w:numPr>
          <w:ilvl w:val="0"/>
          <w:numId w:val="2"/>
        </w:numPr>
      </w:pPr>
      <w:r>
        <w:rPr/>
        <w:t xml:space="preserve">Glycemic index and type 2 diabetes</w:t>
      </w:r>
    </w:p>
    <w:p>
      <w:pPr>
        <w:spacing w:after="0"/>
        <w:numPr>
          <w:ilvl w:val="0"/>
          <w:numId w:val="2"/>
        </w:numPr>
      </w:pPr>
      <w:r>
        <w:rPr/>
        <w:t xml:space="preserve">Dietary interventions for postprandial hyperglycemia</w:t>
      </w:r>
    </w:p>
    <w:p>
      <w:pPr>
        <w:spacing w:after="0"/>
        <w:numPr>
          <w:ilvl w:val="0"/>
          <w:numId w:val="2"/>
        </w:numPr>
      </w:pPr>
      <w:r>
        <w:rPr/>
        <w:t xml:space="preserve">Low-carbohydrate diets for T2D</w:t>
      </w:r>
    </w:p>
    <w:p>
      <w:pPr>
        <w:spacing w:after="0"/>
        <w:numPr>
          <w:ilvl w:val="0"/>
          <w:numId w:val="2"/>
        </w:numPr>
      </w:pPr>
      <w:r>
        <w:rPr/>
        <w:t xml:space="preserve">Benefits of soluble fiber for T2D</w:t>
      </w:r>
    </w:p>
    <w:p>
      <w:pPr>
        <w:spacing w:after="0"/>
        <w:numPr>
          <w:ilvl w:val="0"/>
          <w:numId w:val="2"/>
        </w:numPr>
      </w:pPr>
      <w:r>
        <w:rPr/>
        <w:t xml:space="preserve">Risks associated with GI/GL diets</w:t>
      </w:r>
    </w:p>
    <w:p>
      <w:pPr>
        <w:numPr>
          <w:ilvl w:val="0"/>
          <w:numId w:val="2"/>
        </w:numPr>
      </w:pPr>
      <w:r>
        <w:rPr/>
        <w:t xml:space="preserve">Long-term effects of GI/GL diets on T2D</w:t>
      </w:r>
    </w:p>
    <w:p>
      <w:pPr>
        <w:pStyle w:val="Heading1"/>
      </w:pPr>
      <w:bookmarkStart w:id="6" w:name="_Toc6"/>
      <w:r>
        <w:t>Report location:</w:t>
      </w:r>
      <w:bookmarkEnd w:id="6"/>
    </w:p>
    <w:p>
      <w:hyperlink r:id="rId8" w:history="1">
        <w:r>
          <w:rPr>
            <w:color w:val="2980b9"/>
            <w:u w:val="single"/>
          </w:rPr>
          <w:t xml:space="preserve">https://www.fullpicture.app/item/863b318ca84a681f772260ff2b2bf80b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6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471238/" TargetMode="External"/><Relationship Id="rId8" Type="http://schemas.openxmlformats.org/officeDocument/2006/relationships/hyperlink" Target="https://www.fullpicture.app/item/863b318ca84a681f772260ff2b2bf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2023-02-20T09:30:04+01:00</dcterms:created>
  <dcterms:modified xsi:type="dcterms:W3CDTF">2023-02-20T09:30:04+01:00</dcterms:modified>
</cp:coreProperties>
</file>

<file path=docProps/custom.xml><?xml version="1.0" encoding="utf-8"?>
<Properties xmlns="http://schemas.openxmlformats.org/officeDocument/2006/custom-properties" xmlns:vt="http://schemas.openxmlformats.org/officeDocument/2006/docPropsVTypes"/>
</file>