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Periocular rejuvenation using a unique non-ablative long-pulse 2940 nm Er:YAG laser - PubMed</w:t>
      </w:r>
      <w:br/>
      <w:hyperlink r:id="rId7" w:history="1">
        <w:r>
          <w:rPr>
            <w:color w:val="2980b9"/>
            <w:u w:val="single"/>
          </w:rPr>
          <w:t xml:space="preserve">https://pubmed.ncbi.nlm.nih.gov/34146192/</w:t>
        </w:r>
      </w:hyperlink>
    </w:p>
    <w:p>
      <w:pPr>
        <w:pStyle w:val="Heading1"/>
      </w:pPr>
      <w:bookmarkStart w:id="2" w:name="_Toc2"/>
      <w:r>
        <w:t>Article summary:</w:t>
      </w:r>
      <w:bookmarkEnd w:id="2"/>
    </w:p>
    <w:p>
      <w:pPr>
        <w:jc w:val="both"/>
      </w:pPr>
      <w:r>
        <w:rPr/>
        <w:t xml:space="preserve">1. The non-ablative long-pulse 2940 nm Er:YAG laser is a safe and effective treatment for periocular rejuvenation with minimal adverse reactions.</w:t>
      </w:r>
    </w:p>
    <w:p>
      <w:pPr>
        <w:jc w:val="both"/>
      </w:pPr>
      <w:r>
        <w:rPr/>
        <w:t xml:space="preserve">2. Three sessions of the laser over a 3-month period resulted in statistically and clinically significant improvement in periorbital wrinkles.</w:t>
      </w:r>
    </w:p>
    <w:p>
      <w:pPr>
        <w:jc w:val="both"/>
      </w:pPr>
      <w:r>
        <w:rPr/>
        <w:t xml:space="preserve">3. Improvement from the laser sessions persisted after 1 year, indicating the long-term efficacy of the procedure.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"Periocular rejuvenation using a unique non-ablative long-pulse 2940 nm Er:YAG laser" presents a study on the safety and efficacy of using a non-ablative long-pulse 2940 nm Er:YAG laser for periocular rejuvenation. The study involved 30 patients who underwent three sessions of laser treatment over a period of three months, with improvement assessed before each session and at 12 months after the final treatment.</w:t>
      </w:r>
    </w:p>
    <w:p>
      <w:pPr>
        <w:jc w:val="both"/>
      </w:pPr>
      <w:r>
        <w:rPr/>
        <w:t xml:space="preserve"/>
      </w:r>
    </w:p>
    <w:p>
      <w:pPr>
        <w:jc w:val="both"/>
      </w:pPr>
      <w:r>
        <w:rPr/>
        <w:t xml:space="preserve">The article provides detailed information on the methodology used in the study, including the parameters of the laser treatment and the assessment methods used to evaluate patient improvement. The results showed statistically and clinically significant improvement in periorbital wrinkles, with blinded evaluators correctly identifying before and after photos in all cases. Patients reported mild adverse reactions such as edema, erythema, and superficial peeling, which persisted for a few days after each treatment.</w:t>
      </w:r>
    </w:p>
    <w:p>
      <w:pPr>
        <w:jc w:val="both"/>
      </w:pPr>
      <w:r>
        <w:rPr/>
        <w:t xml:space="preserve"/>
      </w:r>
    </w:p>
    <w:p>
      <w:pPr>
        <w:jc w:val="both"/>
      </w:pPr>
      <w:r>
        <w:rPr/>
        <w:t xml:space="preserve">While the article presents promising results for using non-ablative long-pulse 2940 nm Er:YAG laser for periocular rejuvenation, it is important to note that one author is affiliated with Fotona d.o.o., which could potentially introduce bias into the study. Additionally, while the study reports no long-term adverse effects, it only followed patients for one year after their final treatment session, leaving open questions about potential long-term risks or benefits.</w:t>
      </w:r>
    </w:p>
    <w:p>
      <w:pPr>
        <w:jc w:val="both"/>
      </w:pPr>
      <w:r>
        <w:rPr/>
        <w:t xml:space="preserve"/>
      </w:r>
    </w:p>
    <w:p>
      <w:pPr>
        <w:jc w:val="both"/>
      </w:pPr>
      <w:r>
        <w:rPr/>
        <w:t xml:space="preserve">Furthermore, while the article acknowledges that surgery and traditional laser resurfacing have been used to correct periorbital lines and wrinkles but have associated downtime that makes many people reluctant to undergo such treatments, it does not explore other potential non-invasive or minimally invasive options for periocular rejuvenation. This could be seen as one-sided reporting that promotes this specific type of laser treatment without considering other options.</w:t>
      </w:r>
    </w:p>
    <w:p>
      <w:pPr>
        <w:jc w:val="both"/>
      </w:pPr>
      <w:r>
        <w:rPr/>
        <w:t xml:space="preserve"/>
      </w:r>
    </w:p>
    <w:p>
      <w:pPr>
        <w:jc w:val="both"/>
      </w:pPr>
      <w:r>
        <w:rPr/>
        <w:t xml:space="preserve">Overall, while this article presents promising results for using non-ablative long-pulse 2940 nm Er:YAG laser for periocular rejuvenation, it is important to consider potential biases and limitations in the study design and to explore other options for periocular rejuvenation before making a decision on treatment.</w:t>
      </w:r>
    </w:p>
    <w:p>
      <w:pPr>
        <w:pStyle w:val="Heading1"/>
      </w:pPr>
      <w:bookmarkStart w:id="5" w:name="_Toc5"/>
      <w:r>
        <w:t>Topics for further research:</w:t>
      </w:r>
      <w:bookmarkEnd w:id="5"/>
    </w:p>
    <w:p>
      <w:pPr>
        <w:spacing w:after="0"/>
        <w:numPr>
          <w:ilvl w:val="0"/>
          <w:numId w:val="2"/>
        </w:numPr>
      </w:pPr>
      <w:r>
        <w:rPr/>
        <w:t xml:space="preserve">Non-invasive or minimally invasive options for periocular rejuvenation
</w:t>
      </w:r>
    </w:p>
    <w:p>
      <w:pPr>
        <w:spacing w:after="0"/>
        <w:numPr>
          <w:ilvl w:val="0"/>
          <w:numId w:val="2"/>
        </w:numPr>
      </w:pPr>
      <w:r>
        <w:rPr/>
        <w:t xml:space="preserve">Long-term risks and benefits of non-ablative long-pulse 2940 nm Er:YAG laser treatment
</w:t>
      </w:r>
    </w:p>
    <w:p>
      <w:pPr>
        <w:spacing w:after="0"/>
        <w:numPr>
          <w:ilvl w:val="0"/>
          <w:numId w:val="2"/>
        </w:numPr>
      </w:pPr>
      <w:r>
        <w:rPr/>
        <w:t xml:space="preserve">Comparison of non-ablative long-pulse 2940 nm Er:YAG laser treatment with other laser resurfacing options
</w:t>
      </w:r>
    </w:p>
    <w:p>
      <w:pPr>
        <w:spacing w:after="0"/>
        <w:numPr>
          <w:ilvl w:val="0"/>
          <w:numId w:val="2"/>
        </w:numPr>
      </w:pPr>
      <w:r>
        <w:rPr/>
        <w:t xml:space="preserve">Patient satisfaction and quality of life after non-ablative long-pulse 2940 nm Er:YAG laser treatment
</w:t>
      </w:r>
    </w:p>
    <w:p>
      <w:pPr>
        <w:spacing w:after="0"/>
        <w:numPr>
          <w:ilvl w:val="0"/>
          <w:numId w:val="2"/>
        </w:numPr>
      </w:pPr>
      <w:r>
        <w:rPr/>
        <w:t xml:space="preserve">Cost-effectiveness of non-ablative long-pulse 2940 nm Er:YAG laser treatment compared to other options
</w:t>
      </w:r>
    </w:p>
    <w:p>
      <w:pPr>
        <w:numPr>
          <w:ilvl w:val="0"/>
          <w:numId w:val="2"/>
        </w:numPr>
      </w:pPr>
      <w:r>
        <w:rPr/>
        <w:t xml:space="preserve">Safety and efficacy of non-ablative long-pulse 2940 nm Er:YAG laser treatment for other facial areas besides the periocular region.</w:t>
      </w:r>
    </w:p>
    <w:p>
      <w:pPr>
        <w:pStyle w:val="Heading1"/>
      </w:pPr>
      <w:bookmarkStart w:id="6" w:name="_Toc6"/>
      <w:r>
        <w:t>Report location:</w:t>
      </w:r>
      <w:bookmarkEnd w:id="6"/>
    </w:p>
    <w:p>
      <w:hyperlink r:id="rId8" w:history="1">
        <w:r>
          <w:rPr>
            <w:color w:val="2980b9"/>
            <w:u w:val="single"/>
          </w:rPr>
          <w:t xml:space="preserve">https://www.fullpicture.app/item/86472642e372298646160858a0d1bc9b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8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46192/" TargetMode="External"/><Relationship Id="rId8" Type="http://schemas.openxmlformats.org/officeDocument/2006/relationships/hyperlink" Target="https://www.fullpicture.app/item/86472642e372298646160858a0d1b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2023-12-25T11:23:51+01:00</dcterms:created>
  <dcterms:modified xsi:type="dcterms:W3CDTF">2023-12-25T11:23:51+01:00</dcterms:modified>
</cp:coreProperties>
</file>

<file path=docProps/custom.xml><?xml version="1.0" encoding="utf-8"?>
<Properties xmlns="http://schemas.openxmlformats.org/officeDocument/2006/custom-properties" xmlns:vt="http://schemas.openxmlformats.org/officeDocument/2006/docPropsVTypes"/>
</file>