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COVID-19-Patientinnen und -Patienten in Deutschland: Expositionsrisiken und assoziierte Faktoren für Hospitalisierungen und schwere Krankheitsverläufe | SpringerLink</w:t>
      </w:r>
      <w:br/>
      <w:hyperlink r:id="rId7" w:history="1">
        <w:r>
          <w:rPr>
            <w:color w:val="2980b9"/>
            <w:u w:val="single"/>
          </w:rPr>
          <w:t xml:space="preserve">https://link.springer.com/article/10.1007/s00103-021-03391-0</w:t>
        </w:r>
      </w:hyperlink>
    </w:p>
    <w:p>
      <w:pPr>
        <w:pStyle w:val="Heading1"/>
      </w:pPr>
      <w:bookmarkStart w:id="2" w:name="_Toc2"/>
      <w:r>
        <w:t>Article summary:</w:t>
      </w:r>
      <w:bookmarkEnd w:id="2"/>
    </w:p>
    <w:p>
      <w:pPr>
        <w:jc w:val="both"/>
      </w:pPr>
      <w:r>
        <w:rPr/>
        <w:t xml:space="preserve">1. COVID-19 hat weltweit zu über 179 Millionen Erkrankungsfällen und über 3 Millionen Todesfällen geführt.</w:t>
      </w:r>
    </w:p>
    <w:p>
      <w:pPr>
        <w:jc w:val="both"/>
      </w:pPr>
      <w:r>
        <w:rPr/>
        <w:t xml:space="preserve">2. In Deutschland waren nicht alle Bevölkerungsgruppen gleichmäßig betroffen, und bestimmte Arbeits- und Lebensverhältnisse erhöhten das Risiko für SARS-CoV-2-Infektionen.</w:t>
      </w:r>
    </w:p>
    <w:p>
      <w:pPr>
        <w:jc w:val="both"/>
      </w:pPr>
      <w:r>
        <w:rPr/>
        <w:t xml:space="preserve">3. Es ist wichtig, die Faktoren zu verstehen, die mit Krankenhausaufenthalten oder schweren COVID-19-Verläufen assoziiert sind, um vulnerable Patientengruppen zu identifizieren und zielgerichtete Maßnahmen zu ergreifen. Die Übertragung von SARS-CoV-2 erfolgt hauptsächlich durch Aerosole und Atemtröpfchen, während die Übertragung über Oberflächenkontakt weniger relevant erscheint.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bietet eine umfassende Übersicht über die Risikofaktoren für SARS-CoV-2-Infektionen und schwere COVID-19-Verläufe in Deutschland. Es werden verschiedene Bevölkerungsgruppen identifiziert, die besonders betroffen sind, sowie Faktoren, die mit Krankenhausaufenthalten oder intensivmedizinischer Behandlung assoziiert sind.</w:t>
      </w:r>
    </w:p>
    <w:p>
      <w:pPr>
        <w:jc w:val="both"/>
      </w:pPr>
      <w:r>
        <w:rPr/>
        <w:t xml:space="preserve"/>
      </w:r>
    </w:p>
    <w:p>
      <w:pPr>
        <w:jc w:val="both"/>
      </w:pPr>
      <w:r>
        <w:rPr/>
        <w:t xml:space="preserve">Eine mögliche Vorurteilsquelle könnte darin liegen, dass der Artikel sich ausschließlich auf Deutschland konzentriert und keine Vergleiche mit anderen Ländern anstellt. Dies könnte dazu führen, dass bestimmte Faktoren oder Risiken nicht ausreichend berücksichtigt werden.</w:t>
      </w:r>
    </w:p>
    <w:p>
      <w:pPr>
        <w:jc w:val="both"/>
      </w:pPr>
      <w:r>
        <w:rPr/>
        <w:t xml:space="preserve"/>
      </w:r>
    </w:p>
    <w:p>
      <w:pPr>
        <w:jc w:val="both"/>
      </w:pPr>
      <w:r>
        <w:rPr/>
        <w:t xml:space="preserve">Ein weiteres Problem besteht darin, dass der Artikel keine ausführlichen Informationen zu den Auswirkungen von COVID-19 auf bestimmte Bevölkerungsgruppen wie Migranten oder Menschen mit Behinderungen enthält. Diese Gruppen könnten aufgrund von sozialen Ungleichheiten einem höheren Risiko ausgesetzt sein.</w:t>
      </w:r>
    </w:p>
    <w:p>
      <w:pPr>
        <w:jc w:val="both"/>
      </w:pPr>
      <w:r>
        <w:rPr/>
        <w:t xml:space="preserve"/>
      </w:r>
    </w:p>
    <w:p>
      <w:pPr>
        <w:jc w:val="both"/>
      </w:pPr>
      <w:r>
        <w:rPr/>
        <w:t xml:space="preserve">Es ist auch wichtig anzumerken, dass der Artikel keine klaren Empfehlungen für Präventionsmaßnahmen oder Impfstrategien bietet. Stattdessen konzentriert er sich hauptsächlich auf die Identifizierung von Risikofaktoren und Assoziationen.</w:t>
      </w:r>
    </w:p>
    <w:p>
      <w:pPr>
        <w:jc w:val="both"/>
      </w:pPr>
      <w:r>
        <w:rPr/>
        <w:t xml:space="preserve"/>
      </w:r>
    </w:p>
    <w:p>
      <w:pPr>
        <w:jc w:val="both"/>
      </w:pPr>
      <w:r>
        <w:rPr/>
        <w:t xml:space="preserve">Insgesamt bietet der Artikel jedoch eine nützliche Zusammenfassung der aktuellen Erkenntnisse zu COVID-19-Risikofaktoren in Deutschland. Es ist jedoch wichtig zu beachten, dass weitere Forschung erforderlich ist, um ein vollständiges Verständnis der Auswirkungen von COVID-19 auf verschiedene Bevölkerungsgruppen zu erlangen und geeignete Präventions- und Interventionsstrategien zu entwickeln.</w:t>
      </w:r>
    </w:p>
    <w:p>
      <w:pPr>
        <w:pStyle w:val="Heading1"/>
      </w:pPr>
      <w:bookmarkStart w:id="5" w:name="_Toc5"/>
      <w:r>
        <w:t>Topics for further research:</w:t>
      </w:r>
      <w:bookmarkEnd w:id="5"/>
    </w:p>
    <w:p>
      <w:pPr>
        <w:spacing w:after="0"/>
        <w:numPr>
          <w:ilvl w:val="0"/>
          <w:numId w:val="2"/>
        </w:numPr>
      </w:pPr>
      <w:r>
        <w:rPr/>
        <w:t xml:space="preserve">COVID-19 Auswirkungen auf Migranten in Deutschland
</w:t>
      </w:r>
    </w:p>
    <w:p>
      <w:pPr>
        <w:spacing w:after="0"/>
        <w:numPr>
          <w:ilvl w:val="0"/>
          <w:numId w:val="2"/>
        </w:numPr>
      </w:pPr>
      <w:r>
        <w:rPr/>
        <w:t xml:space="preserve">Soziale Ungleichheiten und COVID-19 Risiken
</w:t>
      </w:r>
    </w:p>
    <w:p>
      <w:pPr>
        <w:spacing w:after="0"/>
        <w:numPr>
          <w:ilvl w:val="0"/>
          <w:numId w:val="2"/>
        </w:numPr>
      </w:pPr>
      <w:r>
        <w:rPr/>
        <w:t xml:space="preserve">COVID-19 und Menschen mit Behinderungen in Deutschland
</w:t>
      </w:r>
    </w:p>
    <w:p>
      <w:pPr>
        <w:spacing w:after="0"/>
        <w:numPr>
          <w:ilvl w:val="0"/>
          <w:numId w:val="2"/>
        </w:numPr>
      </w:pPr>
      <w:r>
        <w:rPr/>
        <w:t xml:space="preserve">Präventionsmaßnahmen gegen COVID-19 in Deutschland
</w:t>
      </w:r>
    </w:p>
    <w:p>
      <w:pPr>
        <w:spacing w:after="0"/>
        <w:numPr>
          <w:ilvl w:val="0"/>
          <w:numId w:val="2"/>
        </w:numPr>
      </w:pPr>
      <w:r>
        <w:rPr/>
        <w:t xml:space="preserve">Impfstrategien gegen COVID-19 in Deutschland
</w:t>
      </w:r>
    </w:p>
    <w:p>
      <w:pPr>
        <w:numPr>
          <w:ilvl w:val="0"/>
          <w:numId w:val="2"/>
        </w:numPr>
      </w:pPr>
      <w:r>
        <w:rPr/>
        <w:t xml:space="preserve">Vergleich der COVID-19 Risikofaktoren in Deutschland und anderen Ländern</w:t>
      </w:r>
    </w:p>
    <w:p>
      <w:pPr>
        <w:pStyle w:val="Heading1"/>
      </w:pPr>
      <w:bookmarkStart w:id="6" w:name="_Toc6"/>
      <w:r>
        <w:t>Report location:</w:t>
      </w:r>
      <w:bookmarkEnd w:id="6"/>
    </w:p>
    <w:p>
      <w:hyperlink r:id="rId8" w:history="1">
        <w:r>
          <w:rPr>
            <w:color w:val="2980b9"/>
            <w:u w:val="single"/>
          </w:rPr>
          <w:t xml:space="preserve">https://www.fullpicture.app/item/866a260c4d00361413dbc2d5bda0c586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8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03-021-03391-0" TargetMode="External"/><Relationship Id="rId8" Type="http://schemas.openxmlformats.org/officeDocument/2006/relationships/hyperlink" Target="https://www.fullpicture.app/item/866a260c4d00361413dbc2d5bda0c5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2023-11-11T05:33:53+01:00</dcterms:created>
  <dcterms:modified xsi:type="dcterms:W3CDTF">2023-11-11T05:33:53+01:00</dcterms:modified>
</cp:coreProperties>
</file>

<file path=docProps/custom.xml><?xml version="1.0" encoding="utf-8"?>
<Properties xmlns="http://schemas.openxmlformats.org/officeDocument/2006/custom-properties" xmlns:vt="http://schemas.openxmlformats.org/officeDocument/2006/docPropsVTypes"/>
</file>