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Pore Geometry Characteristics and Fluid–Rock Interaction in the Haynesville Shale, East Texas, United States | Energy &amp; Fuels</w:t>
      </w:r>
      <w:br/>
      <w:hyperlink r:id="rId7" w:history="1">
        <w:r>
          <w:rPr>
            <w:color w:val="2980b9"/>
            <w:u w:val="single"/>
          </w:rPr>
          <w:t xml:space="preserve">https://pubs.acs.org/doi/abs/10.1021/acs.energyfuels.0c02423</w:t>
        </w:r>
      </w:hyperlink>
    </w:p>
    <w:p>
      <w:pPr>
        <w:pStyle w:val="Heading1"/>
      </w:pPr>
      <w:bookmarkStart w:id="2" w:name="_Toc2"/>
      <w:r>
        <w:t>Article summary:</w:t>
      </w:r>
      <w:bookmarkEnd w:id="2"/>
    </w:p>
    <w:p>
      <w:pPr>
        <w:jc w:val="both"/>
      </w:pPr>
      <w:r>
        <w:rPr/>
        <w:t xml:space="preserve">1. A study was conducted to understand the pore geometry and fluid-rock interactions in the Haynesville organic-rich shale using 10 core samples covering a vertical profile of 123 ft in a well located in San Augustine, TX.</w:t>
      </w:r>
    </w:p>
    <w:p>
      <w:pPr>
        <w:jc w:val="both"/>
      </w:pPr>
      <w:r>
        <w:rPr/>
        <w:t xml:space="preserve">2. The porosity from mercury intrusion porosimetry (MIP) of the marine Haynesville Shale samples ranges from 2.84 to 7.31%, greater than many other shales in North America.</w:t>
      </w:r>
    </w:p>
    <w:p>
      <w:pPr>
        <w:jc w:val="both"/>
      </w:pPr>
      <w:r>
        <w:rPr/>
        <w:t xml:space="preserve">3. The results of contact angle, spontaneous imbibition (SI), and fluid immersion porosimetry (FIP) with several fluids indicate that Haynesville Shale samples uptake oil preferentially and vary in wettability from strongly oil-wet to strongly water-wet.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"Pore Geometry Characteristics and Fluid–Rock Interaction in the Haynesville Shale, East Texas, United States" provides a detailed study of the Haynesville Formation's pore geometry and fluid-rock interactions. The article is well-researched and provides valuable insights into the characteristics of the Haynesville Shale. However, there are some potential biases and missing points of consideration that need to be addressed.</w:t>
      </w:r>
    </w:p>
    <w:p>
      <w:pPr>
        <w:jc w:val="both"/>
      </w:pPr>
      <w:r>
        <w:rPr/>
        <w:t xml:space="preserve"/>
      </w:r>
    </w:p>
    <w:p>
      <w:pPr>
        <w:jc w:val="both"/>
      </w:pPr>
      <w:r>
        <w:rPr/>
        <w:t xml:space="preserve">One potential bias in the article is its focus on the positive aspects of the Haynesville Shale. The article highlights that the Haynesville Formation has become one of the leading shale gas plays and is currently the third most prolific producer in the United States. While this is true, it does not provide a balanced view of the potential risks associated with shale gas production. For example, hydraulic fracturing, which is commonly used to extract shale gas, has been linked to environmental concerns such as water contamination and air pollution.</w:t>
      </w:r>
    </w:p>
    <w:p>
      <w:pPr>
        <w:jc w:val="both"/>
      </w:pPr>
      <w:r>
        <w:rPr/>
        <w:t xml:space="preserve"/>
      </w:r>
    </w:p>
    <w:p>
      <w:pPr>
        <w:jc w:val="both"/>
      </w:pPr>
      <w:r>
        <w:rPr/>
        <w:t xml:space="preserve">Another potential bias in the article is its focus on oil-wet samples. The article states that samples uptake oil preferentially and provides a new wettability scheme with nine categories suggesting that Haynesville Shale samples vary from strongly oil-wet to strongly water-wet. While this information is valuable for understanding fluid-rock interactions in the Haynesville Shale, it does not provide a balanced view of how different fluids may impact shale gas production.</w:t>
      </w:r>
    </w:p>
    <w:p>
      <w:pPr>
        <w:jc w:val="both"/>
      </w:pPr>
      <w:r>
        <w:rPr/>
        <w:t xml:space="preserve"/>
      </w:r>
    </w:p>
    <w:p>
      <w:pPr>
        <w:jc w:val="both"/>
      </w:pPr>
      <w:r>
        <w:rPr/>
        <w:t xml:space="preserve">The article also lacks discussion on how these findings may impact future shale gas production in the region. For example, while it notes that this integrated study provides a reasonable explanation for fracturing fluid loss and steep production decline in the Haynesville Shale, it does not discuss how these findings may impact future drilling operations or inform best practices for shale gas extraction.</w:t>
      </w:r>
    </w:p>
    <w:p>
      <w:pPr>
        <w:jc w:val="both"/>
      </w:pPr>
      <w:r>
        <w:rPr/>
        <w:t xml:space="preserve"/>
      </w:r>
    </w:p>
    <w:p>
      <w:pPr>
        <w:jc w:val="both"/>
      </w:pPr>
      <w:r>
        <w:rPr/>
        <w:t xml:space="preserve">Overall, while this article provides valuable insights into pore geometry characteristics and fluid-rock interactions in the Haynesville Shale, there are some potential biases and missing points of consideration that need to be addressed for a more balanced view of shale gas production in this region.</w:t>
      </w:r>
    </w:p>
    <w:p>
      <w:pPr>
        <w:pStyle w:val="Heading1"/>
      </w:pPr>
      <w:bookmarkStart w:id="5" w:name="_Toc5"/>
      <w:r>
        <w:t>Topics for further research:</w:t>
      </w:r>
      <w:bookmarkEnd w:id="5"/>
    </w:p>
    <w:p>
      <w:pPr>
        <w:spacing w:after="0"/>
        <w:numPr>
          <w:ilvl w:val="0"/>
          <w:numId w:val="2"/>
        </w:numPr>
      </w:pPr>
      <w:r>
        <w:rPr/>
        <w:t xml:space="preserve">Environmental concerns associated with hydraulic fracturing
</w:t>
      </w:r>
    </w:p>
    <w:p>
      <w:pPr>
        <w:spacing w:after="0"/>
        <w:numPr>
          <w:ilvl w:val="0"/>
          <w:numId w:val="2"/>
        </w:numPr>
      </w:pPr>
      <w:r>
        <w:rPr/>
        <w:t xml:space="preserve">Risks of shale gas production
</w:t>
      </w:r>
    </w:p>
    <w:p>
      <w:pPr>
        <w:spacing w:after="0"/>
        <w:numPr>
          <w:ilvl w:val="0"/>
          <w:numId w:val="2"/>
        </w:numPr>
      </w:pPr>
      <w:r>
        <w:rPr/>
        <w:t xml:space="preserve">Impact of different fluids on shale gas production
</w:t>
      </w:r>
    </w:p>
    <w:p>
      <w:pPr>
        <w:spacing w:after="0"/>
        <w:numPr>
          <w:ilvl w:val="0"/>
          <w:numId w:val="2"/>
        </w:numPr>
      </w:pPr>
      <w:r>
        <w:rPr/>
        <w:t xml:space="preserve">Best practices for shale gas extraction
</w:t>
      </w:r>
    </w:p>
    <w:p>
      <w:pPr>
        <w:spacing w:after="0"/>
        <w:numPr>
          <w:ilvl w:val="0"/>
          <w:numId w:val="2"/>
        </w:numPr>
      </w:pPr>
      <w:r>
        <w:rPr/>
        <w:t xml:space="preserve">Future drilling operations in the Haynesville Shale
</w:t>
      </w:r>
    </w:p>
    <w:p>
      <w:pPr>
        <w:numPr>
          <w:ilvl w:val="0"/>
          <w:numId w:val="2"/>
        </w:numPr>
      </w:pPr>
      <w:r>
        <w:rPr/>
        <w:t xml:space="preserve">Economic and social impacts of shale gas production in East Texas</w:t>
      </w:r>
    </w:p>
    <w:p>
      <w:pPr>
        <w:pStyle w:val="Heading1"/>
      </w:pPr>
      <w:bookmarkStart w:id="6" w:name="_Toc6"/>
      <w:r>
        <w:t>Report location:</w:t>
      </w:r>
      <w:bookmarkEnd w:id="6"/>
    </w:p>
    <w:p>
      <w:hyperlink r:id="rId8" w:history="1">
        <w:r>
          <w:rPr>
            <w:color w:val="2980b9"/>
            <w:u w:val="single"/>
          </w:rPr>
          <w:t xml:space="preserve">https://www.fullpicture.app/item/86df20beb1641442c41b3bd8b13f225c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A203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abs/10.1021/acs.energyfuels.0c02423" TargetMode="External"/><Relationship Id="rId8" Type="http://schemas.openxmlformats.org/officeDocument/2006/relationships/hyperlink" Target="https://www.fullpicture.app/item/86df20beb1641442c41b3bd8b13f22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2023-12-23T10:34:55+01:00</dcterms:created>
  <dcterms:modified xsi:type="dcterms:W3CDTF">2023-12-23T10:34:55+01:00</dcterms:modified>
</cp:coreProperties>
</file>

<file path=docProps/custom.xml><?xml version="1.0" encoding="utf-8"?>
<Properties xmlns="http://schemas.openxmlformats.org/officeDocument/2006/custom-properties" xmlns:vt="http://schemas.openxmlformats.org/officeDocument/2006/docPropsVTypes"/>
</file>