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COVID drug drives viral mutations — and now some want to halt its use</w:t>
      </w:r>
      <w:br/>
      <w:hyperlink r:id="rId7" w:history="1">
        <w:r>
          <w:rPr>
            <w:color w:val="2980b9"/>
            <w:u w:val="single"/>
          </w:rPr>
          <w:t xml:space="preserve">https://www.nature.com/articles/d41586-023-00347-z</w:t>
        </w:r>
      </w:hyperlink>
    </w:p>
    <w:p>
      <w:pPr>
        <w:pStyle w:val="Heading1"/>
      </w:pPr>
      <w:bookmarkStart w:id="2" w:name="_Toc2"/>
      <w:r>
        <w:t>Article summary:</w:t>
      </w:r>
      <w:bookmarkEnd w:id="2"/>
    </w:p>
    <w:p>
      <w:pPr>
        <w:jc w:val="both"/>
      </w:pPr>
      <w:r>
        <w:rPr/>
        <w:t xml:space="preserve">1. A study has linked the antiviral drug molnupiravir to highly mutated lineages of SARS-CoV-2, suggesting that its use may be driving the evolution of new variants.</w:t>
      </w:r>
    </w:p>
    <w:p>
      <w:pPr>
        <w:jc w:val="both"/>
      </w:pPr>
      <w:r>
        <w:rPr/>
        <w:t xml:space="preserve">2. The drug works by introducing a flurry of mutations to the viral genome, which helps to clear infections.</w:t>
      </w:r>
    </w:p>
    <w:p>
      <w:pPr>
        <w:jc w:val="both"/>
      </w:pPr>
      <w:r>
        <w:rPr/>
        <w:t xml:space="preserve">3. Scientists are debating whether this should be a cause for concern, as mutations can help the virus evade immunity and become more transmissible, but most mutations are likely to harm it.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on the potential risks associated with molnupiravir treatment. It provides evidence from a study linking molnupiravir to highly mutated lineages of SARS-CoV-2, and discusses both the potential benefits and risks associated with its use. The article also includes quotes from experts in the field who provide their perspectives on the issue. </w:t>
      </w:r>
    </w:p>
    <w:p>
      <w:pPr>
        <w:jc w:val="both"/>
      </w:pPr>
      <w:r>
        <w:rPr/>
        <w:t xml:space="preserve">However, there are some points that could have been explored further in order to provide a more balanced view of the situation. For example, while it is noted that mutations can help the virus evade immunity and become more transmissible, there is no discussion of how likely this is or what other factors might influence this process. Additionally, while Merck's statement is included in the article, there is no exploration of any potential biases they may have in their response to these findings. </w:t>
      </w:r>
    </w:p>
    <w:p>
      <w:pPr>
        <w:jc w:val="both"/>
      </w:pPr>
      <w:r>
        <w:rPr/>
        <w:t xml:space="preserve">In addition, while it is noted that a large-scale UK study found that molnupiravir had no effect on hospitalizations or deaths, there is no discussion of any other studies or evidence that could support or refute this claim. Furthermore, while it is acknowledged that molnupiravir was authorized by regulators in several countries in 2021 and 2022 respectively, there is no mention of any regulatory bodies or organizations involved in this process or what criteria were used for authorization. </w:t>
      </w:r>
    </w:p>
    <w:p>
      <w:pPr>
        <w:jc w:val="both"/>
      </w:pPr>
      <w:r>
        <w:rPr/>
        <w:t xml:space="preserve">In conclusion, while overall this article provides an accurate overview of the potential risks associated with molnupiravir treatment and includes quotes from experts in the field providing their perspectives on the issue, there are some points which could have been explored further in order to provide a more balanced view of the situation and ensure all relevant information was presented accurately and objectively.</w:t>
      </w:r>
    </w:p>
    <w:p>
      <w:pPr>
        <w:pStyle w:val="Heading1"/>
      </w:pPr>
      <w:bookmarkStart w:id="5" w:name="_Toc5"/>
      <w:r>
        <w:t>Topics for further research:</w:t>
      </w:r>
      <w:bookmarkEnd w:id="5"/>
    </w:p>
    <w:p>
      <w:pPr>
        <w:spacing w:after="0"/>
        <w:numPr>
          <w:ilvl w:val="0"/>
          <w:numId w:val="2"/>
        </w:numPr>
      </w:pPr>
      <w:r>
        <w:rPr/>
        <w:t xml:space="preserve">Molnupiravir mutations and transmissibility</w:t>
      </w:r>
    </w:p>
    <w:p>
      <w:pPr>
        <w:spacing w:after="0"/>
        <w:numPr>
          <w:ilvl w:val="0"/>
          <w:numId w:val="2"/>
        </w:numPr>
      </w:pPr>
      <w:r>
        <w:rPr/>
        <w:t xml:space="preserve">Regulatory bodies and criteria for molnupiravir authorization</w:t>
      </w:r>
    </w:p>
    <w:p>
      <w:pPr>
        <w:spacing w:after="0"/>
        <w:numPr>
          <w:ilvl w:val="0"/>
          <w:numId w:val="2"/>
        </w:numPr>
      </w:pPr>
      <w:r>
        <w:rPr/>
        <w:t xml:space="preserve">Impact of molnupiravir on hospitalizations and deaths</w:t>
      </w:r>
    </w:p>
    <w:p>
      <w:pPr>
        <w:spacing w:after="0"/>
        <w:numPr>
          <w:ilvl w:val="0"/>
          <w:numId w:val="2"/>
        </w:numPr>
      </w:pPr>
      <w:r>
        <w:rPr/>
        <w:t xml:space="preserve">Potential biases of Merck's response to molnupiravir findings</w:t>
      </w:r>
    </w:p>
    <w:p>
      <w:pPr>
        <w:spacing w:after="0"/>
        <w:numPr>
          <w:ilvl w:val="0"/>
          <w:numId w:val="2"/>
        </w:numPr>
      </w:pPr>
      <w:r>
        <w:rPr/>
        <w:t xml:space="preserve">Other studies on molnupiravir efficacy</w:t>
      </w:r>
    </w:p>
    <w:p>
      <w:pPr>
        <w:numPr>
          <w:ilvl w:val="0"/>
          <w:numId w:val="2"/>
        </w:numPr>
      </w:pPr>
      <w:r>
        <w:rPr/>
        <w:t xml:space="preserve">Factors influencing virus mutation and evasion of immunity</w:t>
      </w:r>
    </w:p>
    <w:p>
      <w:pPr>
        <w:pStyle w:val="Heading1"/>
      </w:pPr>
      <w:bookmarkStart w:id="6" w:name="_Toc6"/>
      <w:r>
        <w:t>Report location:</w:t>
      </w:r>
      <w:bookmarkEnd w:id="6"/>
    </w:p>
    <w:p>
      <w:hyperlink r:id="rId8" w:history="1">
        <w:r>
          <w:rPr>
            <w:color w:val="2980b9"/>
            <w:u w:val="single"/>
          </w:rPr>
          <w:t xml:space="preserve">https://www.fullpicture.app/item/86e04f2161dba242453a0fc4bc7dc12a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1353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d41586-023-00347-z" TargetMode="External"/><Relationship Id="rId8" Type="http://schemas.openxmlformats.org/officeDocument/2006/relationships/hyperlink" Target="https://www.fullpicture.app/item/86e04f2161dba242453a0fc4bc7dc1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2023-02-22T06:47:22+01:00</dcterms:created>
  <dcterms:modified xsi:type="dcterms:W3CDTF">2023-02-22T06:47:22+01:00</dcterms:modified>
</cp:coreProperties>
</file>

<file path=docProps/custom.xml><?xml version="1.0" encoding="utf-8"?>
<Properties xmlns="http://schemas.openxmlformats.org/officeDocument/2006/custom-properties" xmlns:vt="http://schemas.openxmlformats.org/officeDocument/2006/docPropsVTypes"/>
</file>