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Daily — Foreign control in the Canadian economy, 2019</w:t>
      </w:r>
      <w:br/>
      <w:hyperlink r:id="rId7" w:history="1">
        <w:r>
          <w:rPr>
            <w:color w:val="2980b9"/>
            <w:u w:val="single"/>
          </w:rPr>
          <w:t xml:space="preserve">https://www150.statcan.gc.ca/n1/daily-quotidien/220131/dq220131b-eng.htm</w:t>
        </w:r>
      </w:hyperlink>
    </w:p>
    <w:p>
      <w:pPr>
        <w:pStyle w:val="Heading1"/>
      </w:pPr>
      <w:bookmarkStart w:id="2" w:name="_Toc2"/>
      <w:r>
        <w:t>Article summary:</w:t>
      </w:r>
      <w:bookmarkEnd w:id="2"/>
    </w:p>
    <w:p>
      <w:pPr>
        <w:jc w:val="both"/>
      </w:pPr>
      <w:r>
        <w:rPr/>
        <w:t xml:space="preserve">1. Both Canadian and foreign-controlled asset values increased in 2019, but the foreign-controlled share of assets decreased from 15.3% to 14.8%.</w:t>
      </w:r>
    </w:p>
    <w:p>
      <w:pPr>
        <w:jc w:val="both"/>
      </w:pPr>
      <w:r>
        <w:rPr/>
        <w:t xml:space="preserve">2. Enterprises controlled from the United States have the largest overall share of foreign-controlled assets in Canada, followed by the United Kingdom and Japan.</w:t>
      </w:r>
    </w:p>
    <w:p>
      <w:pPr>
        <w:jc w:val="both"/>
      </w:pPr>
      <w:r>
        <w:rPr/>
        <w:t xml:space="preserve">3. Nova Scotia is favored as a province for US-controlled corporations to incorporate, but most of these corporations do not actually operate in Nova Scotia.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"Foreign control in the Canadian economy, 2019" provides an overview of the foreign control of assets in Canada and the provincial incorporation patterns of foreign-controlled corporations. While the article presents some interesting data, there are several potential biases and missing points of consideration that need to be addressed.</w:t>
      </w:r>
    </w:p>
    <w:p>
      <w:pPr>
        <w:jc w:val="both"/>
      </w:pPr>
      <w:r>
        <w:rPr/>
        <w:t xml:space="preserve"/>
      </w:r>
    </w:p>
    <w:p>
      <w:pPr>
        <w:jc w:val="both"/>
      </w:pPr>
      <w:r>
        <w:rPr/>
        <w:t xml:space="preserve">Firstly, the article highlights that both Canadian and foreign-controlled asset values increased in 2019. However, it fails to provide any context or analysis as to why this increase occurred. Without this information, it is difficult to fully understand the implications of these changes.</w:t>
      </w:r>
    </w:p>
    <w:p>
      <w:pPr>
        <w:jc w:val="both"/>
      </w:pPr>
      <w:r>
        <w:rPr/>
        <w:t xml:space="preserve"/>
      </w:r>
    </w:p>
    <w:p>
      <w:pPr>
        <w:jc w:val="both"/>
      </w:pPr>
      <w:r>
        <w:rPr/>
        <w:t xml:space="preserve">Additionally, the article mentions that the share of assets under foreign control decreased from 15.3% in 2018 to 14.8% in 2019. While this may seem like a significant decrease, it is important to note that this has been a consistent trend over the past 12 years. Without further analysis or explanation, it is unclear whether this decrease is a positive or negative development for the Canadian economy.</w:t>
      </w:r>
    </w:p>
    <w:p>
      <w:pPr>
        <w:jc w:val="both"/>
      </w:pPr>
      <w:r>
        <w:rPr/>
        <w:t xml:space="preserve"/>
      </w:r>
    </w:p>
    <w:p>
      <w:pPr>
        <w:jc w:val="both"/>
      </w:pPr>
      <w:r>
        <w:rPr/>
        <w:t xml:space="preserve">Furthermore, the article focuses primarily on the geographic distribution of foreign-controlled assets, with enterprises from the United States maintaining the largest overall share. While this information is useful, it would have been beneficial to explore why certain countries have a larger presence in Canada and what impact this has on the Canadian economy.</w:t>
      </w:r>
    </w:p>
    <w:p>
      <w:pPr>
        <w:jc w:val="both"/>
      </w:pPr>
      <w:r>
        <w:rPr/>
        <w:t xml:space="preserve"/>
      </w:r>
    </w:p>
    <w:p>
      <w:pPr>
        <w:jc w:val="both"/>
      </w:pPr>
      <w:r>
        <w:rPr/>
        <w:t xml:space="preserve">The article also discusses provincial incorporation patterns of foreign-controlled corporations. It notes that different countries tend to incorporate in provinces with strong economic activity. However, it does not provide any analysis as to why these patterns exist or what factors influence corporations' decisions on where to incorporate.</w:t>
      </w:r>
    </w:p>
    <w:p>
      <w:pPr>
        <w:jc w:val="both"/>
      </w:pPr>
      <w:r>
        <w:rPr/>
        <w:t xml:space="preserve"/>
      </w:r>
    </w:p>
    <w:p>
      <w:pPr>
        <w:jc w:val="both"/>
      </w:pPr>
      <w:r>
        <w:rPr/>
        <w:t xml:space="preserve">Moreover, while discussing US-controlled corporations incorporating in Nova Scotia, the article suggests that Nova Scotia's corporate law framework may incentivize US-owned businesses to incorporate there. However, it does not provide any evidence or examples to support this claim. Without such evidence, it is difficult to determine whether Nova Scotia's corporate law framework truly attracts US-owned businesses.</w:t>
      </w:r>
    </w:p>
    <w:p>
      <w:pPr>
        <w:jc w:val="both"/>
      </w:pPr>
      <w:r>
        <w:rPr/>
        <w:t xml:space="preserve"/>
      </w:r>
    </w:p>
    <w:p>
      <w:pPr>
        <w:jc w:val="both"/>
      </w:pPr>
      <w:r>
        <w:rPr/>
        <w:t xml:space="preserve">Overall, while the article provides some interesting data on foreign control in the Canadian economy, it lacks in-depth analysis and fails to address important factors that could provide a more comprehensive understanding of the topic. The article's potential biases include one-sided reporting, unsupported claims, missing evidence for the claims made, unexplored counterarguments, and promotional content. It would benefit from a more balanced and critical approach to ensure a more accurate representation of the subject matter.</w:t>
      </w:r>
    </w:p>
    <w:p>
      <w:pPr>
        <w:pStyle w:val="Heading1"/>
      </w:pPr>
      <w:bookmarkStart w:id="5" w:name="_Toc5"/>
      <w:r>
        <w:t>Topics for further research:</w:t>
      </w:r>
      <w:bookmarkEnd w:id="5"/>
    </w:p>
    <w:p>
      <w:pPr>
        <w:spacing w:after="0"/>
        <w:numPr>
          <w:ilvl w:val="0"/>
          <w:numId w:val="2"/>
        </w:numPr>
      </w:pPr>
      <w:r>
        <w:rPr/>
        <w:t xml:space="preserve">Factors influencing foreign investment in the Canadian economy
</w:t>
      </w:r>
    </w:p>
    <w:p>
      <w:pPr>
        <w:spacing w:after="0"/>
        <w:numPr>
          <w:ilvl w:val="0"/>
          <w:numId w:val="2"/>
        </w:numPr>
      </w:pPr>
      <w:r>
        <w:rPr/>
        <w:t xml:space="preserve">Impact of foreign control on the Canadian economy
</w:t>
      </w:r>
    </w:p>
    <w:p>
      <w:pPr>
        <w:spacing w:after="0"/>
        <w:numPr>
          <w:ilvl w:val="0"/>
          <w:numId w:val="2"/>
        </w:numPr>
      </w:pPr>
      <w:r>
        <w:rPr/>
        <w:t xml:space="preserve">Reasons for the consistent decrease in foreign-controlled assets in Canada
</w:t>
      </w:r>
    </w:p>
    <w:p>
      <w:pPr>
        <w:spacing w:after="0"/>
        <w:numPr>
          <w:ilvl w:val="0"/>
          <w:numId w:val="2"/>
        </w:numPr>
      </w:pPr>
      <w:r>
        <w:rPr/>
        <w:t xml:space="preserve">Analysis of the geographic distribution of foreign-controlled assets in Canada
</w:t>
      </w:r>
    </w:p>
    <w:p>
      <w:pPr>
        <w:spacing w:after="0"/>
        <w:numPr>
          <w:ilvl w:val="0"/>
          <w:numId w:val="2"/>
        </w:numPr>
      </w:pPr>
      <w:r>
        <w:rPr/>
        <w:t xml:space="preserve">Factors influencing corporations' decisions on where to incorporate in Canada
</w:t>
      </w:r>
    </w:p>
    <w:p>
      <w:pPr>
        <w:numPr>
          <w:ilvl w:val="0"/>
          <w:numId w:val="2"/>
        </w:numPr>
      </w:pPr>
      <w:r>
        <w:rPr/>
        <w:t xml:space="preserve">Evaluation of Nova Scotia's corporate law framework and its attractiveness to US-owned businesses</w:t>
      </w:r>
    </w:p>
    <w:p>
      <w:pPr>
        <w:pStyle w:val="Heading1"/>
      </w:pPr>
      <w:bookmarkStart w:id="6" w:name="_Toc6"/>
      <w:r>
        <w:t>Report location:</w:t>
      </w:r>
      <w:bookmarkEnd w:id="6"/>
    </w:p>
    <w:p>
      <w:hyperlink r:id="rId8" w:history="1">
        <w:r>
          <w:rPr>
            <w:color w:val="2980b9"/>
            <w:u w:val="single"/>
          </w:rPr>
          <w:t xml:space="preserve">https://www.fullpicture.app/item/8792106e1038bef2aea791519561b511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8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50.statcan.gc.ca/n1/daily-quotidien/220131/dq220131b-eng.htm" TargetMode="External"/><Relationship Id="rId8" Type="http://schemas.openxmlformats.org/officeDocument/2006/relationships/hyperlink" Target="https://www.fullpicture.app/item/8792106e1038bef2aea791519561b5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2023-12-05T05:47:25+01:00</dcterms:created>
  <dcterms:modified xsi:type="dcterms:W3CDTF">2023-12-05T05:47:25+01:00</dcterms:modified>
</cp:coreProperties>
</file>

<file path=docProps/custom.xml><?xml version="1.0" encoding="utf-8"?>
<Properties xmlns="http://schemas.openxmlformats.org/officeDocument/2006/custom-properties" xmlns:vt="http://schemas.openxmlformats.org/officeDocument/2006/docPropsVTypes"/>
</file>