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Risks and Portfolio Decisions Involving Hedge Funds | The Review of Financial Studies | Oxford Academic</w:t>
      </w:r>
      <w:br/>
      <w:hyperlink r:id="rId7" w:history="1">
        <w:r>
          <w:rPr>
            <w:color w:val="2980b9"/>
            <w:u w:val="single"/>
          </w:rPr>
          <w:t xml:space="preserve">https://vpn.jlu.edu.cn/https/44696469646131313237446964696461ab7bfd6c06c5a2148254f27c99669aff/rfs/article/17/1/63/1564388?login=true</w:t>
        </w:r>
      </w:hyperlink>
    </w:p>
    <w:p>
      <w:pPr>
        <w:pStyle w:val="Heading1"/>
      </w:pPr>
      <w:bookmarkStart w:id="2" w:name="_Toc2"/>
      <w:r>
        <w:t>Article summary:</w:t>
      </w:r>
      <w:bookmarkEnd w:id="2"/>
    </w:p>
    <w:p>
      <w:pPr>
        <w:jc w:val="both"/>
      </w:pPr>
      <w:r>
        <w:rPr/>
        <w:t xml:space="preserve">1. 本文讨论了涉及对冲基金的风险和投资组合决策。作者探讨了对冲基金的特点、风险以及如何在投资组合中加入对冲基金。</w:t>
      </w:r>
    </w:p>
    <w:p>
      <w:pPr>
        <w:jc w:val="both"/>
      </w:pPr>
      <w:r>
        <w:rPr/>
        <w:t xml:space="preserve"/>
      </w:r>
    </w:p>
    <w:p>
      <w:pPr>
        <w:jc w:val="both"/>
      </w:pPr>
      <w:r>
        <w:rPr/>
        <w:t xml:space="preserve">2. 研究发现，对冲基金的收益与传统资产类别之间存在负相关关系，这表明对冲基金可以作为一种有效的风险管理工具。</w:t>
      </w:r>
    </w:p>
    <w:p>
      <w:pPr>
        <w:jc w:val="both"/>
      </w:pPr>
      <w:r>
        <w:rPr/>
        <w:t xml:space="preserve"/>
      </w:r>
    </w:p>
    <w:p>
      <w:pPr>
        <w:jc w:val="both"/>
      </w:pPr>
      <w:r>
        <w:rPr/>
        <w:t xml:space="preserve">3. 文章提出了一种新的方法来评估对冲基金的风险，并指出在构建投资组合时应考虑到对冲基金的特殊性质。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在对这篇文章进行批判性分析时，首先需要注意到文章的来源是《The Review of Financial Studies》，这是一个被认为是高质量、权威性的金融学术期刊。然而，即使如此，我们也不能忽视可能存在的偏见和片面报道。</w:t>
      </w:r>
    </w:p>
    <w:p>
      <w:pPr>
        <w:jc w:val="both"/>
      </w:pPr>
      <w:r>
        <w:rPr/>
        <w:t xml:space="preserve"/>
      </w:r>
    </w:p>
    <w:p>
      <w:pPr>
        <w:jc w:val="both"/>
      </w:pPr>
      <w:r>
        <w:rPr/>
        <w:t xml:space="preserve">首先，文章可能存在的偏见之一是对于风险投资基金（Hedge Funds）的过度宣传。由于Hedge Funds通常被认为是高风险高回报的投资工具，作者可能会倾向于强调其优势而忽略其潜在风险。这种偏见可能源自于作者自身对Hedge Funds的态度或者与Hedge Funds相关机构的关系。</w:t>
      </w:r>
    </w:p>
    <w:p>
      <w:pPr>
        <w:jc w:val="both"/>
      </w:pPr>
      <w:r>
        <w:rPr/>
        <w:t xml:space="preserve"/>
      </w:r>
    </w:p>
    <w:p>
      <w:pPr>
        <w:jc w:val="both"/>
      </w:pPr>
      <w:r>
        <w:rPr/>
        <w:t xml:space="preserve">另外，文章中提出的一些主张可能缺乏充分的依据或证据支持。例如，在讨论Hedge Funds对投资组合决策的影响时，作者可能没有提供足够的数据或研究结果来支撑其观点。这种缺乏实证支持的主张会削弱文章的可信度和说服力。</w:t>
      </w:r>
    </w:p>
    <w:p>
      <w:pPr>
        <w:jc w:val="both"/>
      </w:pPr>
      <w:r>
        <w:rPr/>
        <w:t xml:space="preserve"/>
      </w:r>
    </w:p>
    <w:p>
      <w:pPr>
        <w:jc w:val="both"/>
      </w:pPr>
      <w:r>
        <w:rPr/>
        <w:t xml:space="preserve">此外，文章可能存在未考虑到的重要因素或者未探索的反驳观点。例如，在讨论Hedge Funds对投资组合风险管理的作用时，作者可能没有充分考虑到Hedge Funds本身所面临的潜在风险以及其对整体市场稳定性带来的影响。这种局限性会导致读者无法全面了解问题，并且容易形成误导性结论。</w:t>
      </w:r>
    </w:p>
    <w:p>
      <w:pPr>
        <w:jc w:val="both"/>
      </w:pPr>
      <w:r>
        <w:rPr/>
        <w:t xml:space="preserve"/>
      </w:r>
    </w:p>
    <w:p>
      <w:pPr>
        <w:jc w:val="both"/>
      </w:pPr>
      <w:r>
        <w:rPr/>
        <w:t xml:space="preserve">总之，尽管这篇文章来自权威期刊，《The Review of Financial Studies》，但读者仍应保持批判思维并审慎评估其中所呈现内容。需要注意可能存在的偏见、片面报道、无根据主张、缺失考虑点等问题，并尝试寻找更全面客观地信息来源以获取更准确和全面地理解相关议题。</w:t>
      </w:r>
    </w:p>
    <w:p>
      <w:pPr>
        <w:pStyle w:val="Heading1"/>
      </w:pPr>
      <w:bookmarkStart w:id="5" w:name="_Toc5"/>
      <w:r>
        <w:t>Topics for further research:</w:t>
      </w:r>
      <w:bookmarkEnd w:id="5"/>
    </w:p>
    <w:p>
      <w:pPr>
        <w:spacing w:after="0"/>
        <w:numPr>
          <w:ilvl w:val="0"/>
          <w:numId w:val="2"/>
        </w:numPr>
      </w:pPr>
      <w:r>
        <w:rPr/>
        <w:t xml:space="preserve">Hedge Funds potential risks and drawbacks
</w:t>
      </w:r>
    </w:p>
    <w:p>
      <w:pPr>
        <w:spacing w:after="0"/>
        <w:numPr>
          <w:ilvl w:val="0"/>
          <w:numId w:val="2"/>
        </w:numPr>
      </w:pPr>
      <w:r>
        <w:rPr/>
        <w:t xml:space="preserve">Impact of Hedge Funds on market stability
</w:t>
      </w:r>
    </w:p>
    <w:p>
      <w:pPr>
        <w:spacing w:after="0"/>
        <w:numPr>
          <w:ilvl w:val="0"/>
          <w:numId w:val="2"/>
        </w:numPr>
      </w:pPr>
      <w:r>
        <w:rPr/>
        <w:t xml:space="preserve">Contradictory views on Hedge Funds effectiveness
</w:t>
      </w:r>
    </w:p>
    <w:p>
      <w:pPr>
        <w:spacing w:after="0"/>
        <w:numPr>
          <w:ilvl w:val="0"/>
          <w:numId w:val="2"/>
        </w:numPr>
      </w:pPr>
      <w:r>
        <w:rPr/>
        <w:t xml:space="preserve">Lack of empirical evidence supporting claims
</w:t>
      </w:r>
    </w:p>
    <w:p>
      <w:pPr>
        <w:spacing w:after="0"/>
        <w:numPr>
          <w:ilvl w:val="0"/>
          <w:numId w:val="2"/>
        </w:numPr>
      </w:pPr>
      <w:r>
        <w:rPr/>
        <w:t xml:space="preserve">Alternative perspectives on Hedge Funds influence
</w:t>
      </w:r>
    </w:p>
    <w:p>
      <w:pPr>
        <w:numPr>
          <w:ilvl w:val="0"/>
          <w:numId w:val="2"/>
        </w:numPr>
      </w:pPr>
      <w:r>
        <w:rPr/>
        <w:t xml:space="preserve">Critiques of Hedge Funds performance and strategies</w:t>
      </w:r>
    </w:p>
    <w:p>
      <w:pPr>
        <w:pStyle w:val="Heading1"/>
      </w:pPr>
      <w:bookmarkStart w:id="6" w:name="_Toc6"/>
      <w:r>
        <w:t>Report location:</w:t>
      </w:r>
      <w:bookmarkEnd w:id="6"/>
    </w:p>
    <w:p>
      <w:hyperlink r:id="rId8" w:history="1">
        <w:r>
          <w:rPr>
            <w:color w:val="2980b9"/>
            <w:u w:val="single"/>
          </w:rPr>
          <w:t xml:space="preserve">https://www.fullpicture.app/item/8842cabcae2fbc562c75e65bdc0a4d14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1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ab7bfd6c06c5a2148254f27c99669aff/rfs/article/17/1/63/1564388?login=true" TargetMode="External"/><Relationship Id="rId8" Type="http://schemas.openxmlformats.org/officeDocument/2006/relationships/hyperlink" Target="https://www.fullpicture.app/item/8842cabcae2fbc562c75e65bdc0a4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2024-03-10T07:59:12+01:00</dcterms:created>
  <dcterms:modified xsi:type="dcterms:W3CDTF">2024-03-10T07:59:12+01:00</dcterms:modified>
</cp:coreProperties>
</file>

<file path=docProps/custom.xml><?xml version="1.0" encoding="utf-8"?>
<Properties xmlns="http://schemas.openxmlformats.org/officeDocument/2006/custom-properties" xmlns:vt="http://schemas.openxmlformats.org/officeDocument/2006/docPropsVTypes"/>
</file>