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急性肺损伤或 ARDS 患者的 SpO2/FIO2 比值和 PaO2/FIO2 比值的比较 - PubMed</w:t>
      </w:r>
      <w:br/>
      <w:hyperlink r:id="rId7" w:history="1">
        <w:r>
          <w:rPr>
            <w:color w:val="2980b9"/>
            <w:u w:val="single"/>
          </w:rPr>
          <w:t xml:space="preserve">https://pubmed.ncbi.nlm.nih.gov/17573487/</w:t>
        </w:r>
      </w:hyperlink>
    </w:p>
    <w:p>
      <w:pPr>
        <w:pStyle w:val="Heading1"/>
      </w:pPr>
      <w:bookmarkStart w:id="2" w:name="_Toc2"/>
      <w:r>
        <w:t>Article summary:</w:t>
      </w:r>
      <w:bookmarkEnd w:id="2"/>
    </w:p>
    <w:p>
      <w:pPr>
        <w:jc w:val="both"/>
      </w:pPr>
      <w:r>
        <w:rPr/>
        <w:t xml:space="preserve">1. 急性肺损伤（ALI）和ARDS的诊断标准通常使用P/F比值来评估低氧血症的程度，但本研究发现脉搏血氧饱和度（Spo2）/Fio2（S/F）比值可以代替P/F比值来评估氧合标准。</w:t>
      </w:r>
    </w:p>
    <w:p>
      <w:pPr>
        <w:jc w:val="both"/>
      </w:pPr>
      <w:r>
        <w:rPr/>
        <w:t xml:space="preserve"/>
      </w:r>
    </w:p>
    <w:p>
      <w:pPr>
        <w:jc w:val="both"/>
      </w:pPr>
      <w:r>
        <w:rPr/>
        <w:t xml:space="preserve">2. 研究结果表明，在急性肺损伤或ARDS患者中，S/F比率与P/F比率相关，且S/F比值235和315分别对应于P/F比值200和300，可用于诊断和随访患者。</w:t>
      </w:r>
    </w:p>
    <w:p>
      <w:pPr>
        <w:jc w:val="both"/>
      </w:pPr>
      <w:r>
        <w:rPr/>
        <w:t xml:space="preserve"/>
      </w:r>
    </w:p>
    <w:p>
      <w:pPr>
        <w:jc w:val="both"/>
      </w:pPr>
      <w:r>
        <w:rPr/>
        <w:t xml:space="preserve">3. 该研究通过对参加ARDS网络试验的患者进行测量验证了S/F和P/F之间的关系，并提出了线性关系公式，为临床实践提供了新的评估方法。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这篇文章对急性肺损伤（ALI）和ARDS患者的SpO2/FIO2比值和PaO2/FIO2比值进行了比较，试图探讨是否可以用SpO2/FIO2比值代替PaO2/FIO2比值来评估氧合标准。然而，在对文章进行批判性分析时，我们需要注意以下几点：</w:t>
      </w:r>
    </w:p>
    <w:p>
      <w:pPr>
        <w:jc w:val="both"/>
      </w:pPr>
      <w:r>
        <w:rPr/>
        <w:t xml:space="preserve"/>
      </w:r>
    </w:p>
    <w:p>
      <w:pPr>
        <w:jc w:val="both"/>
      </w:pPr>
      <w:r>
        <w:rPr/>
        <w:t xml:space="preserve">1. 潜在偏见及其来源：文章未提及作者可能存在的任何潜在偏见或利益冲突，这可能影响其研究结果和结论的客观性。</w:t>
      </w:r>
    </w:p>
    <w:p>
      <w:pPr>
        <w:jc w:val="both"/>
      </w:pPr>
      <w:r>
        <w:rPr/>
        <w:t xml:space="preserve"/>
      </w:r>
    </w:p>
    <w:p>
      <w:pPr>
        <w:jc w:val="both"/>
      </w:pPr>
      <w:r>
        <w:rPr/>
        <w:t xml:space="preserve">2. 片面报道：文章只关注了SpO2/FIO2比值和PaO2/FIO2比值之间的线性关系，但未考虑其他可能影响氧合标准评估的因素，如肺部病变类型、治疗干预等。</w:t>
      </w:r>
    </w:p>
    <w:p>
      <w:pPr>
        <w:jc w:val="both"/>
      </w:pPr>
      <w:r>
        <w:rPr/>
        <w:t xml:space="preserve"/>
      </w:r>
    </w:p>
    <w:p>
      <w:pPr>
        <w:jc w:val="both"/>
      </w:pPr>
      <w:r>
        <w:rPr/>
        <w:t xml:space="preserve">3. 缺失的考虑点：文章未讨论SpO2和PaO2之间可能存在的差异，以及在不同情况下使用SpO2/FIO2比值可能会导致误诊或漏诊。</w:t>
      </w:r>
    </w:p>
    <w:p>
      <w:pPr>
        <w:jc w:val="both"/>
      </w:pPr>
      <w:r>
        <w:rPr/>
        <w:t xml:space="preserve"/>
      </w:r>
    </w:p>
    <w:p>
      <w:pPr>
        <w:jc w:val="both"/>
      </w:pPr>
      <w:r>
        <w:rPr/>
        <w:t xml:space="preserve">4. 所提出主张的缺失证据：尽管文章得出了S/F比率与P/F比率相关的结论，但并未提供足够的数据或实验证据来支持这一结论。</w:t>
      </w:r>
    </w:p>
    <w:p>
      <w:pPr>
        <w:jc w:val="both"/>
      </w:pPr>
      <w:r>
        <w:rPr/>
        <w:t xml:space="preserve"/>
      </w:r>
    </w:p>
    <w:p>
      <w:pPr>
        <w:jc w:val="both"/>
      </w:pPr>
      <w:r>
        <w:rPr/>
        <w:t xml:space="preserve">5. 未探索的反驳：文章没有探讨可能存在的反对意见或争议观点，缺乏对其他学术观点或研究成果的综合分析。</w:t>
      </w:r>
    </w:p>
    <w:p>
      <w:pPr>
        <w:jc w:val="both"/>
      </w:pPr>
      <w:r>
        <w:rPr/>
        <w:t xml:space="preserve"/>
      </w:r>
    </w:p>
    <w:p>
      <w:pPr>
        <w:jc w:val="both"/>
      </w:pPr>
      <w:r>
        <w:rPr/>
        <w:t xml:space="preserve">6. 宣传内容/偏袒：文章似乎倾向于支持使用SpO2/FIO2比值作为评估ALI和ARDS患者氧合标准的方法，但未充分探讨该方法可能存在的局限性或风险。</w:t>
      </w:r>
    </w:p>
    <w:p>
      <w:pPr>
        <w:jc w:val="both"/>
      </w:pPr>
      <w:r>
        <w:rPr/>
        <w:t xml:space="preserve"/>
      </w:r>
    </w:p>
    <w:p>
      <w:pPr>
        <w:jc w:val="both"/>
      </w:pPr>
      <w:r>
        <w:rPr/>
        <w:t xml:space="preserve">综上所述，这篇文章在探讨SpO2/FIO2比值和PaO2/FIO2比值之间关系方面提供了一定程度上的信息，但仍存在一些潜在问题和局限性。读者应该谨慎对待其中提出的结论，并在阅读时保持批判思维。</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宣传内容/偏袒</w:t>
      </w:r>
    </w:p>
    <w:p>
      <w:pPr>
        <w:pStyle w:val="Heading1"/>
      </w:pPr>
      <w:bookmarkStart w:id="6" w:name="_Toc6"/>
      <w:r>
        <w:t>Report location:</w:t>
      </w:r>
      <w:bookmarkEnd w:id="6"/>
    </w:p>
    <w:p>
      <w:hyperlink r:id="rId8" w:history="1">
        <w:r>
          <w:rPr>
            <w:color w:val="2980b9"/>
            <w:u w:val="single"/>
          </w:rPr>
          <w:t xml:space="preserve">https://www.fullpicture.app/item/88ef7c1ed7e4e1d4ff3e0801544f8107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BB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573487/" TargetMode="External"/><Relationship Id="rId8" Type="http://schemas.openxmlformats.org/officeDocument/2006/relationships/hyperlink" Target="https://www.fullpicture.app/item/88ef7c1ed7e4e1d4ff3e0801544f81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2024-06-28T02:03:19+02:00</dcterms:created>
  <dcterms:modified xsi:type="dcterms:W3CDTF">2024-06-28T02:03:19+02:00</dcterms:modified>
</cp:coreProperties>
</file>

<file path=docProps/custom.xml><?xml version="1.0" encoding="utf-8"?>
<Properties xmlns="http://schemas.openxmlformats.org/officeDocument/2006/custom-properties" xmlns:vt="http://schemas.openxmlformats.org/officeDocument/2006/docPropsVTypes"/>
</file>