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HER2 gene and protein status on the treatment outcome of cisplatin-based chemoradiotherapy for locally advanced non-small cell lung cancer - PubMed</w:t>
      </w:r>
      <w:br/>
      <w:hyperlink r:id="rId7" w:history="1">
        <w:r>
          <w:rPr>
            <w:color w:val="2980b9"/>
            <w:u w:val="single"/>
          </w:rPr>
          <w:t xml:space="preserve">https://pubmed.ncbi.nlm.nih.gov/18448999/</w:t>
        </w:r>
      </w:hyperlink>
    </w:p>
    <w:p>
      <w:pPr>
        <w:pStyle w:val="Heading1"/>
      </w:pPr>
      <w:bookmarkStart w:id="2" w:name="_Toc2"/>
      <w:r>
        <w:t>Article summary:</w:t>
      </w:r>
      <w:bookmarkEnd w:id="2"/>
    </w:p>
    <w:p>
      <w:pPr>
        <w:jc w:val="both"/>
      </w:pPr>
      <w:r>
        <w:rPr/>
        <w:t xml:space="preserve">1. This study evaluated the relationship between HER2 gene copy number and protein expression and the outcome of chemoradiotherapy in patients with locally advanced non-small cell lung cancer (LA-NSCLC).</w:t>
      </w:r>
    </w:p>
    <w:p>
      <w:pPr>
        <w:jc w:val="both"/>
      </w:pPr>
      <w:r>
        <w:rPr/>
        <w:t xml:space="preserve">2. HER2-IHC-positive tumors were detected in 34% of the 68 patients enrolled in the study, and there was a marginal correlation between HER2 FISH results and immunohistochemistry results.</w:t>
      </w:r>
    </w:p>
    <w:p>
      <w:pPr>
        <w:jc w:val="both"/>
      </w:pPr>
      <w:r>
        <w:rPr/>
        <w:t xml:space="preserve">3. A multivariate analysis revealed that HER2 FISH result, but not immunohistochemistry result, was an independent poor prognostic factor for both overall survival and progression-free survival.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methods used to assess HER2 gene copy number and protein expression, as well as a thorough analysis of the results. The authors also provide a discussion of their findings, which is helpful in understanding their implications. However, there are some potential biases that should be noted. First, the sample size of 68 patients may be too small to draw definitive conclusions about the impact of HER2 status on treatment outcomes. Second, while the authors note that further validation is needed to confirm their findings, they do not provide any information about how this could be done or what other studies have been conducted on this topic. Additionally, while they discuss potential treatments for high-risk patients with HER2 FISH-positive LA-NSCLC, they do not explore any potential risks associated with these treatments or present both sides equally when discussing them. Finally, there is no mention of any promotional content or partiality in the article; however, it should be noted that this could potentially influence readers’ interpretation of the findings presented here.</w:t>
      </w:r>
    </w:p>
    <w:p>
      <w:pPr>
        <w:pStyle w:val="Heading1"/>
      </w:pPr>
      <w:bookmarkStart w:id="5" w:name="_Toc5"/>
      <w:r>
        <w:t>Topics for further research:</w:t>
      </w:r>
      <w:bookmarkEnd w:id="5"/>
    </w:p>
    <w:p>
      <w:pPr>
        <w:spacing w:after="0"/>
        <w:numPr>
          <w:ilvl w:val="0"/>
          <w:numId w:val="2"/>
        </w:numPr>
      </w:pPr>
      <w:r>
        <w:rPr/>
        <w:t xml:space="preserve">HER2 gene copy number validation</w:t>
      </w:r>
    </w:p>
    <w:p>
      <w:pPr>
        <w:spacing w:after="0"/>
        <w:numPr>
          <w:ilvl w:val="0"/>
          <w:numId w:val="2"/>
        </w:numPr>
      </w:pPr>
      <w:r>
        <w:rPr/>
        <w:t xml:space="preserve">HER2 protein expression validation</w:t>
      </w:r>
    </w:p>
    <w:p>
      <w:pPr>
        <w:spacing w:after="0"/>
        <w:numPr>
          <w:ilvl w:val="0"/>
          <w:numId w:val="2"/>
        </w:numPr>
      </w:pPr>
      <w:r>
        <w:rPr/>
        <w:t xml:space="preserve">Treatment outcomes for HER2 FISH-positive LA-NSCLC</w:t>
      </w:r>
    </w:p>
    <w:p>
      <w:pPr>
        <w:spacing w:after="0"/>
        <w:numPr>
          <w:ilvl w:val="0"/>
          <w:numId w:val="2"/>
        </w:numPr>
      </w:pPr>
      <w:r>
        <w:rPr/>
        <w:t xml:space="preserve">Potential risks associated with HER2 FISH-positive LA-NSCLC treatments</w:t>
      </w:r>
    </w:p>
    <w:p>
      <w:pPr>
        <w:spacing w:after="0"/>
        <w:numPr>
          <w:ilvl w:val="0"/>
          <w:numId w:val="2"/>
        </w:numPr>
      </w:pPr>
      <w:r>
        <w:rPr/>
        <w:t xml:space="preserve">Studies on HER2 FISH-positive LA-NSCLC</w:t>
      </w:r>
    </w:p>
    <w:p>
      <w:pPr>
        <w:numPr>
          <w:ilvl w:val="0"/>
          <w:numId w:val="2"/>
        </w:numPr>
      </w:pPr>
      <w:r>
        <w:rPr/>
        <w:t xml:space="preserve">Promotional content and partiality in HER2 FISH-positive LA-NSCLC research</w:t>
      </w:r>
    </w:p>
    <w:p>
      <w:pPr>
        <w:pStyle w:val="Heading1"/>
      </w:pPr>
      <w:bookmarkStart w:id="6" w:name="_Toc6"/>
      <w:r>
        <w:t>Report location:</w:t>
      </w:r>
      <w:bookmarkEnd w:id="6"/>
    </w:p>
    <w:p>
      <w:hyperlink r:id="rId8" w:history="1">
        <w:r>
          <w:rPr>
            <w:color w:val="2980b9"/>
            <w:u w:val="single"/>
          </w:rPr>
          <w:t xml:space="preserve">https://www.fullpicture.app/item/88faa636d084687dcaafb65be8005472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EB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8448999/" TargetMode="External"/><Relationship Id="rId8" Type="http://schemas.openxmlformats.org/officeDocument/2006/relationships/hyperlink" Target="https://www.fullpicture.app/item/88faa636d084687dcaafb65be80054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2023-02-21T09:56:04+01:00</dcterms:created>
  <dcterms:modified xsi:type="dcterms:W3CDTF">2023-02-21T09:56:04+01:00</dcterms:modified>
</cp:coreProperties>
</file>

<file path=docProps/custom.xml><?xml version="1.0" encoding="utf-8"?>
<Properties xmlns="http://schemas.openxmlformats.org/officeDocument/2006/custom-properties" xmlns:vt="http://schemas.openxmlformats.org/officeDocument/2006/docPropsVTypes"/>
</file>