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Agri-environment schemes are associated with greater terrestrial invertebrate abundance and richness in upland grasslands | SpringerLink</w:t>
      </w:r>
      <w:br/>
      <w:hyperlink r:id="rId7" w:history="1">
        <w:r>
          <w:rPr>
            <w:color w:val="2980b9"/>
            <w:u w:val="single"/>
          </w:rPr>
          <w:t xml:space="preserve">http://link-springer-com-443.bjmu.ilibs.cn/article/10.1007/s13593-021-00738-4</w:t>
        </w:r>
      </w:hyperlink>
    </w:p>
    <w:p>
      <w:pPr>
        <w:pStyle w:val="Heading1"/>
      </w:pPr>
      <w:bookmarkStart w:id="2" w:name="_Toc2"/>
      <w:r>
        <w:t>Article summary:</w:t>
      </w:r>
      <w:bookmarkEnd w:id="2"/>
    </w:p>
    <w:p>
      <w:pPr>
        <w:jc w:val="both"/>
      </w:pPr>
      <w:r>
        <w:rPr/>
        <w:t xml:space="preserve">1. Agricultural production is predicted to double by 2050, raising the extinction risk of species that dwell in farmland habitat.</w:t>
      </w:r>
    </w:p>
    <w:p>
      <w:pPr>
        <w:jc w:val="both"/>
      </w:pPr>
      <w:r>
        <w:rPr/>
        <w:t xml:space="preserve">2. Agri-environment schemes (AESs) are used to increase sustainable food production and biodiversity conservation, but their efficacy is highly variable.</w:t>
      </w:r>
    </w:p>
    <w:p>
      <w:pPr>
        <w:jc w:val="both"/>
      </w:pPr>
      <w:r>
        <w:rPr/>
        <w:t xml:space="preserve">3. This study aimed to assess the efficacy of AESs in marginal upland grasslands, comparing terrestrial invertebrate richness and abundance between semi-improved and improved grasslands using a factorial field experiment.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“Agri-environment schemes are associated with greater terrestrial invertebrate abundance and richness in upland grasslands” provides an overview of the potential benefits of agri-environment schemes (AESs) for increasing sustainable food production and biodiversity conservation in marginal upland grasslands. The authors present a factorial field experiment designed to assess the efficacy of AESs on terrestrial invertebrate richness and abundance, comparing semi-improved and improved grasslands.</w:t>
      </w:r>
    </w:p>
    <w:p>
      <w:pPr>
        <w:jc w:val="both"/>
      </w:pPr>
      <w:r>
        <w:rPr/>
        <w:t xml:space="preserve">The article is generally well written and provides a comprehensive overview of the research topic, including relevant background information on agricultural intensification, its impacts on biodiversity, as well as an explanation of AES management practices. The authors also provide detailed descriptions of their study sites, sampling methods, data analysis techniques, and results.</w:t>
      </w:r>
    </w:p>
    <w:p>
      <w:pPr>
        <w:jc w:val="both"/>
      </w:pPr>
      <w:r>
        <w:rPr/>
        <w:t xml:space="preserve">However, there are some potential biases that should be noted when considering the trustworthiness and reliability of this article. First, the authors do not provide any information about possible counterarguments or alternative perspectives on their research topic; instead they focus solely on presenting evidence for their hypothesis that AESs will have a positive effect on terrestrial invertebrate diversity and abundance in upland grasslands. Additionally, while the authors note that herbicide use is not limited under AES management practices in Northern Ireland, they do not discuss any potential risks associated with herbicide use or other intensive management practices such as ploughing or reseeding which may have negative impacts on biodiversity. Finally, it should also be noted that this study was conducted over a relatively short period (one week) which may limit its ability to capture long-term changes in biodiversity due to AES management practices.</w:t>
      </w:r>
    </w:p>
    <w:p>
      <w:pPr>
        <w:jc w:val="both"/>
      </w:pPr>
      <w:r>
        <w:rPr/>
        <w:t xml:space="preserve">In conclusion, this article provides an informative overview of agri-environment schemes (AESs) for increasing sustainable food production and biodiversity conservation in marginal upland grasslands through a factorial field experiment assessing terrestrial invertebrate richness and abundance between semi-improved and improved grasslands. However, there are some</w:t>
      </w:r>
    </w:p>
    <w:p>
      <w:pPr>
        <w:pStyle w:val="Heading1"/>
      </w:pPr>
      <w:bookmarkStart w:id="5" w:name="_Toc5"/>
      <w:r>
        <w:t>Topics for further research:</w:t>
      </w:r>
      <w:bookmarkEnd w:id="5"/>
    </w:p>
    <w:p>
      <w:pPr>
        <w:spacing w:after="0"/>
        <w:numPr>
          <w:ilvl w:val="0"/>
          <w:numId w:val="2"/>
        </w:numPr>
      </w:pPr>
      <w:r>
        <w:rPr/>
        <w:t xml:space="preserve">Agri-environment schemes and biodiversity</w:t>
      </w:r>
    </w:p>
    <w:p>
      <w:pPr>
        <w:spacing w:after="0"/>
        <w:numPr>
          <w:ilvl w:val="0"/>
          <w:numId w:val="2"/>
        </w:numPr>
      </w:pPr>
      <w:r>
        <w:rPr/>
        <w:t xml:space="preserve">Herbicide use and biodiversity</w:t>
      </w:r>
    </w:p>
    <w:p>
      <w:pPr>
        <w:spacing w:after="0"/>
        <w:numPr>
          <w:ilvl w:val="0"/>
          <w:numId w:val="2"/>
        </w:numPr>
      </w:pPr>
      <w:r>
        <w:rPr/>
        <w:t xml:space="preserve">Ploughing and biodiversity</w:t>
      </w:r>
    </w:p>
    <w:p>
      <w:pPr>
        <w:spacing w:after="0"/>
        <w:numPr>
          <w:ilvl w:val="0"/>
          <w:numId w:val="2"/>
        </w:numPr>
      </w:pPr>
      <w:r>
        <w:rPr/>
        <w:t xml:space="preserve">Reseeding and biodiversity</w:t>
      </w:r>
    </w:p>
    <w:p>
      <w:pPr>
        <w:spacing w:after="0"/>
        <w:numPr>
          <w:ilvl w:val="0"/>
          <w:numId w:val="2"/>
        </w:numPr>
      </w:pPr>
      <w:r>
        <w:rPr/>
        <w:t xml:space="preserve">Long-term effects of agri-environment schemes</w:t>
      </w:r>
    </w:p>
    <w:p>
      <w:pPr>
        <w:numPr>
          <w:ilvl w:val="0"/>
          <w:numId w:val="2"/>
        </w:numPr>
      </w:pPr>
      <w:r>
        <w:rPr/>
        <w:t xml:space="preserve">Sustainable food production and biodiversity</w:t>
      </w:r>
    </w:p>
    <w:p>
      <w:pPr>
        <w:pStyle w:val="Heading1"/>
      </w:pPr>
      <w:bookmarkStart w:id="6" w:name="_Toc6"/>
      <w:r>
        <w:t>Report location:</w:t>
      </w:r>
      <w:bookmarkEnd w:id="6"/>
    </w:p>
    <w:p>
      <w:hyperlink r:id="rId8" w:history="1">
        <w:r>
          <w:rPr>
            <w:color w:val="2980b9"/>
            <w:u w:val="single"/>
          </w:rPr>
          <w:t xml:space="preserve">https://www.fullpicture.app/item/8919d675e2b336750a1dbcce4115d7bf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EC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springer-com-443.bjmu.ilibs.cn/article/10.1007/s13593-021-00738-4" TargetMode="External"/><Relationship Id="rId8" Type="http://schemas.openxmlformats.org/officeDocument/2006/relationships/hyperlink" Target="https://www.fullpicture.app/item/8919d675e2b336750a1dbcce4115d7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2023-03-05T17:03:07+01:00</dcterms:created>
  <dcterms:modified xsi:type="dcterms:W3CDTF">2023-03-05T17:03:07+01:00</dcterms:modified>
</cp:coreProperties>
</file>

<file path=docProps/custom.xml><?xml version="1.0" encoding="utf-8"?>
<Properties xmlns="http://schemas.openxmlformats.org/officeDocument/2006/custom-properties" xmlns:vt="http://schemas.openxmlformats.org/officeDocument/2006/docPropsVTypes"/>
</file>