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Interactional Metadiscourse and Author Identity Construction in Academic Theses</w:t>
      </w:r>
      <w:br/>
      <w:hyperlink r:id="rId7" w:history="1">
        <w:r>
          <w:rPr>
            <w:color w:val="2980b9"/>
            <w:u w:val="single"/>
          </w:rPr>
          <w:t xml:space="preserve">https://www.researchgate.net/publication/365059501_Interactional_Metadiscourse_and_Author_Identity_Construction_in_Academic_Theses</w:t>
        </w:r>
      </w:hyperlink>
    </w:p>
    <w:p>
      <w:pPr>
        <w:pStyle w:val="Heading1"/>
      </w:pPr>
      <w:bookmarkStart w:id="2" w:name="_Toc2"/>
      <w:r>
        <w:t>Article summary:</w:t>
      </w:r>
      <w:bookmarkEnd w:id="2"/>
    </w:p>
    <w:p>
      <w:pPr>
        <w:jc w:val="both"/>
      </w:pPr>
      <w:r>
        <w:rPr/>
        <w:t xml:space="preserve">1. 中国硕士论文中交互元话语的使用频率较国际期刊文章低，但使用更多的参与标记。作者身份构建方面，中国硕士生构建的身份类别与国际期刊作者存在显著差异。</w:t>
      </w:r>
    </w:p>
    <w:p>
      <w:pPr>
        <w:jc w:val="both"/>
      </w:pPr>
      <w:r>
        <w:rPr/>
        <w:t xml:space="preserve">2. 不同母语背景的英语作为外语学生在论证性写作中使用交互元话语标记的模式存在差异，但不受第二语言熟练程度影响。</w:t>
      </w:r>
    </w:p>
    <w:p>
      <w:pPr>
        <w:jc w:val="both"/>
      </w:pPr>
      <w:r>
        <w:rPr/>
        <w:t xml:space="preserve">3. 硕士生、博士生和专家作者在应用语言学领域发表的论文中采用不同的态度表达方式，反映了他们在学科文化方面的不同水平。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学术论文中交互元话语和作者身份建构的研究。文章使用了Hyland（2005）的交互元话语模型和Sun（2015）提出的身份建构类别，对中国硕士论文和国际期刊文章之间交互元话语频率的特征以及作者身份建构的相似性和差异进行了比较分析。</w:t>
      </w:r>
    </w:p>
    <w:p>
      <w:pPr>
        <w:jc w:val="both"/>
      </w:pPr>
      <w:r>
        <w:rPr/>
        <w:t xml:space="preserve"/>
      </w:r>
    </w:p>
    <w:p>
      <w:pPr>
        <w:jc w:val="both"/>
      </w:pPr>
      <w:r>
        <w:rPr/>
        <w:t xml:space="preserve">然而，该文章存在一些潜在偏见和不足之处。首先，该研究只涉及中国硕士生和国际期刊作者之间的比较，没有考虑其他国家或地区的学者。其次，该研究只关注了交互元话语在学术写作中的使用频率，并未深入探讨其实际效果。此外，该研究也没有考虑到不同学科领域之间可能存在的差异。</w:t>
      </w:r>
    </w:p>
    <w:p>
      <w:pPr>
        <w:jc w:val="both"/>
      </w:pPr>
      <w:r>
        <w:rPr/>
        <w:t xml:space="preserve"/>
      </w:r>
    </w:p>
    <w:p>
      <w:pPr>
        <w:jc w:val="both"/>
      </w:pPr>
      <w:r>
        <w:rPr/>
        <w:t xml:space="preserve">另外，在引用其他研究时，文章并未提供足够的证据来支持自己所提出的主张。例如，在引用Yoon（未知年份）的研究时，文章并未说明这项研究与本文有何联系或重要性。</w:t>
      </w:r>
    </w:p>
    <w:p>
      <w:pPr>
        <w:jc w:val="both"/>
      </w:pPr>
      <w:r>
        <w:rPr/>
        <w:t xml:space="preserve"/>
      </w:r>
    </w:p>
    <w:p>
      <w:pPr>
        <w:jc w:val="both"/>
      </w:pPr>
      <w:r>
        <w:rPr/>
        <w:t xml:space="preserve">最后，在讨论结果时，文章也没有平等地呈现双方观点。例如，在讨论硕士生与博士生之间在态度表达方面的差异时，文章强调了硕士生使用更多hedges、boosters和态度标记等因素，并将其解释为“他们在提出命题方面更为谨慎”，但并未探讨博士生是否也存在类似情况。</w:t>
      </w:r>
    </w:p>
    <w:p>
      <w:pPr>
        <w:jc w:val="both"/>
      </w:pPr>
      <w:r>
        <w:rPr/>
        <w:t xml:space="preserve"/>
      </w:r>
    </w:p>
    <w:p>
      <w:pPr>
        <w:jc w:val="both"/>
      </w:pPr>
      <w:r>
        <w:rPr/>
        <w:t xml:space="preserve">综上所述，尽管该文章提供了有价值的信息和见解，但仍存在一些偏见、片面报道、无根据主张、缺失考虑点、缺失证据等问题。需要更全面地考虑相关因素，并注意到可能存在风险和偏袒现象。</w:t>
      </w:r>
    </w:p>
    <w:p>
      <w:pPr>
        <w:pStyle w:val="Heading1"/>
      </w:pPr>
      <w:bookmarkStart w:id="5" w:name="_Toc5"/>
      <w:r>
        <w:t>Topics for further research:</w:t>
      </w:r>
      <w:bookmarkEnd w:id="5"/>
    </w:p>
    <w:p>
      <w:pPr>
        <w:spacing w:after="0"/>
        <w:numPr>
          <w:ilvl w:val="0"/>
          <w:numId w:val="2"/>
        </w:numPr>
      </w:pPr>
      <w:r>
        <w:rPr/>
        <w:t xml:space="preserve">Comparative analysis of interactional metadiscourse in academic writing across different countries or regions
</w:t>
      </w:r>
    </w:p>
    <w:p>
      <w:pPr>
        <w:spacing w:after="0"/>
        <w:numPr>
          <w:ilvl w:val="0"/>
          <w:numId w:val="2"/>
        </w:numPr>
      </w:pPr>
      <w:r>
        <w:rPr/>
        <w:t xml:space="preserve">The effectiveness of interactional metadiscourse in academic writing and its impact on reader perception
</w:t>
      </w:r>
    </w:p>
    <w:p>
      <w:pPr>
        <w:spacing w:after="0"/>
        <w:numPr>
          <w:ilvl w:val="0"/>
          <w:numId w:val="2"/>
        </w:numPr>
      </w:pPr>
      <w:r>
        <w:rPr/>
        <w:t xml:space="preserve">Discipline-specific differences in the use of interactional metadiscourse in academic writing
</w:t>
      </w:r>
    </w:p>
    <w:p>
      <w:pPr>
        <w:spacing w:after="0"/>
        <w:numPr>
          <w:ilvl w:val="0"/>
          <w:numId w:val="2"/>
        </w:numPr>
      </w:pPr>
      <w:r>
        <w:rPr/>
        <w:t xml:space="preserve">The relationship between the use of hedges</w:t>
      </w:r>
    </w:p>
    <w:p>
      <w:pPr>
        <w:spacing w:after="0"/>
        <w:numPr>
          <w:ilvl w:val="0"/>
          <w:numId w:val="2"/>
        </w:numPr>
      </w:pPr>
      <w:r>
        <w:rPr/>
        <w:t xml:space="preserve">boosters</w:t>
      </w:r>
    </w:p>
    <w:p>
      <w:pPr>
        <w:spacing w:after="0"/>
        <w:numPr>
          <w:ilvl w:val="0"/>
          <w:numId w:val="2"/>
        </w:numPr>
      </w:pPr>
      <w:r>
        <w:rPr/>
        <w:t xml:space="preserve">and attitude markers and the level of caution in proposition-making in academic writing
</w:t>
      </w:r>
    </w:p>
    <w:p>
      <w:pPr>
        <w:spacing w:after="0"/>
        <w:numPr>
          <w:ilvl w:val="0"/>
          <w:numId w:val="2"/>
        </w:numPr>
      </w:pPr>
      <w:r>
        <w:rPr/>
        <w:t xml:space="preserve">The need for more evidence to support claims made in the article</w:t>
      </w:r>
    </w:p>
    <w:p>
      <w:pPr>
        <w:spacing w:after="0"/>
        <w:numPr>
          <w:ilvl w:val="0"/>
          <w:numId w:val="2"/>
        </w:numPr>
      </w:pPr>
      <w:r>
        <w:rPr/>
        <w:t xml:space="preserve">particularly when citing other studies
</w:t>
      </w:r>
    </w:p>
    <w:p>
      <w:pPr>
        <w:numPr>
          <w:ilvl w:val="0"/>
          <w:numId w:val="2"/>
        </w:numPr>
      </w:pPr>
      <w:r>
        <w:rPr/>
        <w:t xml:space="preserve">The importance of presenting a balanced discussion of different perspectives and avoiding bias in reporting results.</w:t>
      </w:r>
    </w:p>
    <w:p>
      <w:pPr>
        <w:pStyle w:val="Heading1"/>
      </w:pPr>
      <w:bookmarkStart w:id="6" w:name="_Toc6"/>
      <w:r>
        <w:t>Report location:</w:t>
      </w:r>
      <w:bookmarkEnd w:id="6"/>
    </w:p>
    <w:p>
      <w:hyperlink r:id="rId8" w:history="1">
        <w:r>
          <w:rPr>
            <w:color w:val="2980b9"/>
            <w:u w:val="single"/>
          </w:rPr>
          <w:t xml:space="preserve">https://www.fullpicture.app/item/8926a416608c54e3932f759e442caa5c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F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059501_Interactional_Metadiscourse_and_Author_Identity_Construction_in_Academic_Theses" TargetMode="External"/><Relationship Id="rId8" Type="http://schemas.openxmlformats.org/officeDocument/2006/relationships/hyperlink" Target="https://www.fullpicture.app/item/8926a416608c54e3932f759e442caa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2024-01-09T19:22:57+01:00</dcterms:created>
  <dcterms:modified xsi:type="dcterms:W3CDTF">2024-01-09T19:22:57+01:00</dcterms:modified>
</cp:coreProperties>
</file>

<file path=docProps/custom.xml><?xml version="1.0" encoding="utf-8"?>
<Properties xmlns="http://schemas.openxmlformats.org/officeDocument/2006/custom-properties" xmlns:vt="http://schemas.openxmlformats.org/officeDocument/2006/docPropsVTypes"/>
</file>