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Cost analysis of wind-electrolyzer-fuel cell system for energy demand in Pınarbaşı-Kayseri - ScienceDirect</w:t>
      </w:r>
      <w:br/>
      <w:hyperlink r:id="rId7" w:history="1">
        <w:r>
          <w:rPr>
            <w:color w:val="2980b9"/>
            <w:u w:val="single"/>
          </w:rPr>
          <w:t xml:space="preserve">https://www.sciencedirect.com/science/article/pii/S0360319912012013</w:t>
        </w:r>
      </w:hyperlink>
    </w:p>
    <w:p>
      <w:pPr>
        <w:pStyle w:val="Heading1"/>
      </w:pPr>
      <w:bookmarkStart w:id="2" w:name="_Toc2"/>
      <w:r>
        <w:t>Article summary:</w:t>
      </w:r>
      <w:bookmarkEnd w:id="2"/>
    </w:p>
    <w:p>
      <w:pPr>
        <w:jc w:val="both"/>
      </w:pPr>
      <w:r>
        <w:rPr/>
        <w:t xml:space="preserve">1. This study examines the potential and costs of producing hydrogen using a wind/electrolysis system in Pınarbaşı-Kayseri.</w:t>
      </w:r>
    </w:p>
    <w:p>
      <w:pPr>
        <w:jc w:val="both"/>
      </w:pPr>
      <w:r>
        <w:rPr/>
        <w:t xml:space="preserve">2. Three different hub heights and two different electrolyzer cases were considered in order to evaluate costs and quantities of produced hydrogen.</w:t>
      </w:r>
    </w:p>
    <w:p>
      <w:pPr>
        <w:jc w:val="both"/>
      </w:pPr>
      <w:r>
        <w:rPr/>
        <w:t xml:space="preserve">3. The results showed that the electricity costs of the wind turbines and hydrogen production costs of the electrolyzers decreased with increasing turbine hub height, with the maximum hydrogen production quantity being 14192 kgH2/year and minimum hydrogen cost being 8.5 $/kgH2 at 100 m hub height for Case-II.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“Cost analysis of wind-electrolyzer-fuel cell system for energy demand in Pınarbaşı-Kayseri” is an informative piece that provides a detailed analysis on the potential and costs of producing hydrogen using a wind/electrolysis system in Pınarbaşı-Kayseri. The article is well written, providing clear explanations on the methodology used to evaluate costs and quantities of produced hydrogen, as well as presenting the results in an easy to understand manner. </w:t>
      </w:r>
    </w:p>
    <w:p>
      <w:pPr>
        <w:jc w:val="both"/>
      </w:pPr>
      <w:r>
        <w:rPr/>
        <w:t xml:space="preserve">The article does not appear to be biased or one-sided, as it presents both sides equally by considering three different hub heights and two different electrolyzer cases when evaluating costs and quantities of produced hydrogen. Furthermore, all claims made are supported by evidence from previous studies, such as those conducted by Genç &amp; Gökçek [5] and Gökçek &amp; Genç [6], which adds credibility to the article’s findings. </w:t>
      </w:r>
    </w:p>
    <w:p>
      <w:pPr>
        <w:jc w:val="both"/>
      </w:pPr>
      <w:r>
        <w:rPr/>
        <w:t xml:space="preserve">However, there are some points that could have been explored further or presented more clearly in order to make this article more comprehensive. For example, while the article mentions possible risks associated with nuclear hydrogen production methods such as Steam-Methane Reforming (SMR), Thermochemical Water-Splitting (TWS), and High Temperature Electrolysis (HTE), it does not provide any details on these risks or how they can be mitigated. Additionally, while the article mentions miscellaneous costs associated with setting up a wind energy system, it does not provide any information on what these miscellaneous costs may include or how they can be minimized. </w:t>
      </w:r>
    </w:p>
    <w:p>
      <w:pPr>
        <w:jc w:val="both"/>
      </w:pPr>
      <w:r>
        <w:rPr/>
        <w:t xml:space="preserve">In conclusion, this article provides a thorough analysis on the potential and costs of producing hydrogen using a wind/electrolysis system in Pınarbaşı-Kayseri without appearing biased or one-sided. However, there are some points that could have been explored further or presented more clearly in order to make this article more comprehensive.</w:t>
      </w:r>
    </w:p>
    <w:p>
      <w:pPr>
        <w:pStyle w:val="Heading1"/>
      </w:pPr>
      <w:bookmarkStart w:id="5" w:name="_Toc5"/>
      <w:r>
        <w:t>Topics for further research:</w:t>
      </w:r>
      <w:bookmarkEnd w:id="5"/>
    </w:p>
    <w:p>
      <w:pPr>
        <w:spacing w:after="0"/>
        <w:numPr>
          <w:ilvl w:val="0"/>
          <w:numId w:val="2"/>
        </w:numPr>
      </w:pPr>
      <w:r>
        <w:rPr/>
        <w:t xml:space="preserve">Nuclear hydrogen production risks</w:t>
      </w:r>
    </w:p>
    <w:p>
      <w:pPr>
        <w:spacing w:after="0"/>
        <w:numPr>
          <w:ilvl w:val="0"/>
          <w:numId w:val="2"/>
        </w:numPr>
      </w:pPr>
      <w:r>
        <w:rPr/>
        <w:t xml:space="preserve">Mitigating nuclear hydrogen production risks</w:t>
      </w:r>
    </w:p>
    <w:p>
      <w:pPr>
        <w:spacing w:after="0"/>
        <w:numPr>
          <w:ilvl w:val="0"/>
          <w:numId w:val="2"/>
        </w:numPr>
      </w:pPr>
      <w:r>
        <w:rPr/>
        <w:t xml:space="preserve">Wind energy system miscellaneous costs</w:t>
      </w:r>
    </w:p>
    <w:p>
      <w:pPr>
        <w:spacing w:after="0"/>
        <w:numPr>
          <w:ilvl w:val="0"/>
          <w:numId w:val="2"/>
        </w:numPr>
      </w:pPr>
      <w:r>
        <w:rPr/>
        <w:t xml:space="preserve">Minimizing wind energy system miscellaneous costs</w:t>
      </w:r>
    </w:p>
    <w:p>
      <w:pPr>
        <w:spacing w:after="0"/>
        <w:numPr>
          <w:ilvl w:val="0"/>
          <w:numId w:val="2"/>
        </w:numPr>
      </w:pPr>
      <w:r>
        <w:rPr/>
        <w:t xml:space="preserve">Steam-Methane Reforming (SMR)</w:t>
      </w:r>
    </w:p>
    <w:p>
      <w:pPr>
        <w:numPr>
          <w:ilvl w:val="0"/>
          <w:numId w:val="2"/>
        </w:numPr>
      </w:pPr>
      <w:r>
        <w:rPr/>
        <w:t xml:space="preserve">High Temperature Electrolysis (HTE)</w:t>
      </w:r>
    </w:p>
    <w:p>
      <w:pPr>
        <w:pStyle w:val="Heading1"/>
      </w:pPr>
      <w:bookmarkStart w:id="6" w:name="_Toc6"/>
      <w:r>
        <w:t>Report location:</w:t>
      </w:r>
      <w:bookmarkEnd w:id="6"/>
    </w:p>
    <w:p>
      <w:hyperlink r:id="rId8" w:history="1">
        <w:r>
          <w:rPr>
            <w:color w:val="2980b9"/>
            <w:u w:val="single"/>
          </w:rPr>
          <w:t xml:space="preserve">https://www.fullpicture.app/item/8946ca388af52adb09de744ab03b60e0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D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12012013" TargetMode="External"/><Relationship Id="rId8" Type="http://schemas.openxmlformats.org/officeDocument/2006/relationships/hyperlink" Target="https://www.fullpicture.app/item/8946ca388af52adb09de744ab03b60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2023-03-04T00:16:34+01:00</dcterms:created>
  <dcterms:modified xsi:type="dcterms:W3CDTF">2023-03-04T00:16:34+01:00</dcterms:modified>
</cp:coreProperties>
</file>

<file path=docProps/custom.xml><?xml version="1.0" encoding="utf-8"?>
<Properties xmlns="http://schemas.openxmlformats.org/officeDocument/2006/custom-properties" xmlns:vt="http://schemas.openxmlformats.org/officeDocument/2006/docPropsVTypes"/>
</file>