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金融可得性与异质性农户创业 - 中国知网</w:t></w:r><w:br/><w:hyperlink r:id="rId7" w:history="1"><w:r><w:rPr><w:color w:val="2980b9"/><w:u w:val="single"/></w:rPr><w:t xml:space="preserve">https://kns.cnki.net/kcms2/article/abstract?v=3uoqIhG8C44YLTlOAiTRKibYlV5Vjs7iLik5jEcCI09uHa3oBxtWoJdAEw34D-898ISGvM9z-NzSBVmnKoaZcOPdfOuYHB_F&uniplatform=NZKPT</w:t></w:r></w:hyperlink></w:p><w:p><w:pPr><w:pStyle w:val="Heading1"/></w:pPr><w:bookmarkStart w:id="2" w:name="_Toc2"/><w:r><w:t>Article summary:</w:t></w:r><w:bookmarkEnd w:id="2"/></w:p><w:p><w:pPr><w:jc w:val="both"/></w:pPr><w:r><w:rPr/><w:t xml:space="preserve">1. This article examines the impact of formal and informal financial accessibility on heterogeneous farmer entrepreneurship in China, using data from 6782 farmers surveyed in 2016.</w:t></w:r></w:p><w:p><w:pPr><w:jc w:val="both"/></w:pPr><w:r><w:rPr/><w:t xml:space="preserve">2. The results show that both formal and informal financial accessibility have a significant positive effect on farmer entrepreneurship.</w:t></w:r></w:p><w:p><w:pPr><w:jc w:val="both"/></w:pPr><w:r><w:rPr/><w:t xml:space="preserve">3. However, there is a significant structural difference between the effects of formal and informal finance on land transfer-in and land transfer-out farmers' entrepreneurship, with formal finance having a greater impact on land transfer-in farmers' entrepreneurship while informal finance having a greater impact on land transfer-out farmers' entrepreneurship.</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through empirical research based on data from 6782 farmers surveyed in 2016. The authors also provide detailed information about their research methods, including the survey instrument used, which adds to the trustworthiness of the article. Furthermore, the authors provide references to other relevant studies which further strengthens their argument. </w:t></w:r></w:p><w:p><w:pPr><w:jc w:val="both"/></w:pPr><w:r><w:rPr/><w:t xml:space="preserve">However, there are some potential biases that should be noted when considering this article. Firstly, the authors do not explore any counterarguments or alternative perspectives to their findings which could lead to an incomplete understanding of the issue at hand. Additionally, they do not discuss any possible risks associated with their findings which could lead to an overly optimistic view of the situation. Finally, they do not present both sides equally as they focus mainly on how financial accessibility can promote farmer entrepreneurship without exploring any potential drawbacks or negative impacts it may have.</w:t></w:r></w:p><w:p><w:pPr><w:pStyle w:val="Heading1"/></w:pPr><w:bookmarkStart w:id="5" w:name="_Toc5"/><w:r><w:t>Topics for further research:</w:t></w:r><w:bookmarkEnd w:id="5"/></w:p><w:p><w:pPr><w:spacing w:after="0"/><w:numPr><w:ilvl w:val="0"/><w:numId w:val="2"/></w:numPr></w:pPr><w:r><w:rPr/><w:t xml:space="preserve">Farmer entrepreneurship risks</w:t></w:r></w:p><w:p><w:pPr><w:spacing w:after="0"/><w:numPr><w:ilvl w:val="0"/><w:numId w:val="2"/></w:numPr></w:pPr><w:r><w:rPr/><w:t xml:space="preserve">Counterarguments to financial accessibility</w:t></w:r></w:p><w:p><w:pPr><w:spacing w:after="0"/><w:numPr><w:ilvl w:val="0"/><w:numId w:val="2"/></w:numPr></w:pPr><w:r><w:rPr/><w:t xml:space="preserve">Negative impacts of financial accessibility</w:t></w:r></w:p><w:p><w:pPr><w:spacing w:after="0"/><w:numPr><w:ilvl w:val="0"/><w:numId w:val="2"/></w:numPr></w:pPr><w:r><w:rPr/><w:t xml:space="preserve">Alternative perspectives on farmer entrepreneurship</w:t></w:r></w:p><w:p><w:pPr><w:spacing w:after="0"/><w:numPr><w:ilvl w:val="0"/><w:numId w:val="2"/></w:numPr></w:pPr><w:r><w:rPr/><w:t xml:space="preserve">Impact of financial accessibility on rural communities</w:t></w:r></w:p><w:p><w:pPr><w:numPr><w:ilvl w:val="0"/><w:numId w:val="2"/></w:numPr></w:pPr><w:r><w:rPr/><w:t xml:space="preserve">Empirical research on farmer entrepreneurship</w:t></w:r></w:p><w:p><w:pPr><w:pStyle w:val="Heading1"/></w:pPr><w:bookmarkStart w:id="6" w:name="_Toc6"/><w:r><w:t>Report location:</w:t></w:r><w:bookmarkEnd w:id="6"/></w:p><w:p><w:hyperlink r:id="rId8" w:history="1"><w:r><w:rPr><w:color w:val="2980b9"/><w:u w:val="single"/></w:rPr><w:t xml:space="preserve">https://www.fullpicture.app/item/899fd1d862e49d4cb87c72810614b464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E3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JdAEw34D-898ISGvM9z-NzSBVmnKoaZcOPdfOuYHB_F&amp;uniplatform=NZKPT" TargetMode="External"/><Relationship Id="rId8" Type="http://schemas.openxmlformats.org/officeDocument/2006/relationships/hyperlink" Target="https://www.fullpicture.app/item/899fd1d862e49d4cb87c72810614b4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2023-02-23T03:44:24+01:00</dcterms:created>
  <dcterms:modified xsi:type="dcterms:W3CDTF">2023-02-23T03:44:24+01:00</dcterms:modified>
</cp:coreProperties>
</file>

<file path=docProps/custom.xml><?xml version="1.0" encoding="utf-8"?>
<Properties xmlns="http://schemas.openxmlformats.org/officeDocument/2006/custom-properties" xmlns:vt="http://schemas.openxmlformats.org/officeDocument/2006/docPropsVTypes"/>
</file>