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Genetics, Cell Biology, and Pathophysiology of Pancreatitis - PubMed</w:t>
      </w:r>
      <w:br/>
      <w:hyperlink r:id="rId7" w:history="1">
        <w:r>
          <w:rPr>
            <w:color w:val="2980b9"/>
            <w:u w:val="single"/>
          </w:rPr>
          <w:t xml:space="preserve">https://pubmed.ncbi.nlm.nih.gov/30660731/</w:t>
        </w:r>
      </w:hyperlink>
    </w:p>
    <w:p>
      <w:pPr>
        <w:pStyle w:val="Heading1"/>
      </w:pPr>
      <w:bookmarkStart w:id="2" w:name="_Toc2"/>
      <w:r>
        <w:t>Article summary:</w:t>
      </w:r>
      <w:bookmarkEnd w:id="2"/>
    </w:p>
    <w:p>
      <w:pPr>
        <w:jc w:val="both"/>
      </w:pPr>
      <w:r>
        <w:rPr/>
        <w:t xml:space="preserve">1. 本文综述了胰腺炎的遗传学、细胞生物学和病理生理学。</w:t>
      </w:r>
    </w:p>
    <w:p>
      <w:pPr>
        <w:jc w:val="both"/>
      </w:pPr>
      <w:r>
        <w:rPr/>
        <w:t xml:space="preserve">2. 文中介绍了与胰腺炎相关的基因风险因素，包括与胰腺酶依赖性病理途径和导管病理途径相关的基因。</w:t>
      </w:r>
    </w:p>
    <w:p>
      <w:pPr>
        <w:jc w:val="both"/>
      </w:pPr>
      <w:r>
        <w:rPr/>
        <w:t xml:space="preserve">3. 文章详细描述了在胰腺泡细胞中发生的胰蛋白原激活和细胞死亡过程，包括内源性胰蛋白原激活、溶酶体与内源性酶的相互作用以及不同形式的细胞死亡。</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深入研究。由于只提供了文章的标题和一些图片，无法对其潜在偏见及来源、片面报道、无根据的主张、缺失的考虑点、所提出主张的缺失证据、未探索的反驳、宣传内容，偏袒，是否注意到可能的风险，没有平等地呈现双方等进行具体分析。请提供完整的文章内容以便进行更详细的批判性分析。</w:t>
      </w:r>
    </w:p>
    <w:p>
      <w:pPr>
        <w:pStyle w:val="Heading1"/>
      </w:pPr>
      <w:bookmarkStart w:id="5" w:name="_Toc5"/>
      <w:r>
        <w:t>Topics for further research:</w:t>
      </w:r>
      <w:bookmarkEnd w:id="5"/>
    </w:p>
    <w:p>
      <w:pPr>
        <w:spacing w:after="0"/>
        <w:numPr>
          <w:ilvl w:val="0"/>
          <w:numId w:val="2"/>
        </w:numPr>
      </w:pPr>
      <w:r>
        <w:rPr/>
        <w:t xml:space="preserve">文章标题和图片的描述：这些信息可以提供一些关于文章主题和观点的线索，但并不足以进行深入的分析。建议提供完整的文章内容以便更好地理解作者的观点和论证。
</w:t>
      </w:r>
    </w:p>
    <w:p>
      <w:pPr>
        <w:spacing w:after="0"/>
        <w:numPr>
          <w:ilvl w:val="0"/>
          <w:numId w:val="2"/>
        </w:numPr>
      </w:pPr>
      <w:r>
        <w:rPr/>
        <w:t xml:space="preserve">潜在偏见及来源：在进行批判性分析时，需要考虑作者可能存在的潜在偏见和其信息来源的可靠性。这包括作者的背景、立场和可能的利益冲突等因素。
</w:t>
      </w:r>
    </w:p>
    <w:p>
      <w:pPr>
        <w:spacing w:after="0"/>
        <w:numPr>
          <w:ilvl w:val="0"/>
          <w:numId w:val="2"/>
        </w:numPr>
      </w:pPr>
      <w:r>
        <w:rPr/>
        <w:t xml:space="preserve">片面报道：文章是否提供了全面的信息，或者只是选择性地报道了一些支持其观点的事实和数据？是否有其他观点和证据被忽略或排除在外？
</w:t>
      </w:r>
    </w:p>
    <w:p>
      <w:pPr>
        <w:spacing w:after="0"/>
        <w:numPr>
          <w:ilvl w:val="0"/>
          <w:numId w:val="2"/>
        </w:numPr>
      </w:pPr>
      <w:r>
        <w:rPr/>
        <w:t xml:space="preserve">无根据的主张：文章中提出的主张是否有足够的证据支持？是否有可靠的数据、研究或专家意见来支持这些主张？
</w:t>
      </w:r>
    </w:p>
    <w:p>
      <w:pPr>
        <w:spacing w:after="0"/>
        <w:numPr>
          <w:ilvl w:val="0"/>
          <w:numId w:val="2"/>
        </w:numPr>
      </w:pPr>
      <w:r>
        <w:rPr/>
        <w:t xml:space="preserve">缺失的考虑点：文章是否考虑了所有相关的因素和观点？是否有其他因素或观点被忽略或未被充分讨论？
</w:t>
      </w:r>
    </w:p>
    <w:p>
      <w:pPr>
        <w:spacing w:after="0"/>
        <w:numPr>
          <w:ilvl w:val="0"/>
          <w:numId w:val="2"/>
        </w:numPr>
      </w:pPr>
      <w:r>
        <w:rPr/>
        <w:t xml:space="preserve">缺失证据的主张：文章中是否提出了一些主张，但没有提供足够的证据来支持这些主张？是否有其他证据或研究结果与这些主张相矛盾？
</w:t>
      </w:r>
    </w:p>
    <w:p>
      <w:pPr>
        <w:spacing w:after="0"/>
        <w:numPr>
          <w:ilvl w:val="0"/>
          <w:numId w:val="2"/>
        </w:numPr>
      </w:pPr>
      <w:r>
        <w:rPr/>
        <w:t xml:space="preserve">未探索的反驳：文章是否探讨了可能存在的反驳观点？是否提供了对这些反驳观点的回应或解释？
</w:t>
      </w:r>
    </w:p>
    <w:p>
      <w:pPr>
        <w:spacing w:after="0"/>
        <w:numPr>
          <w:ilvl w:val="0"/>
          <w:numId w:val="2"/>
        </w:numPr>
      </w:pPr>
      <w:r>
        <w:rPr/>
        <w:t xml:space="preserve">宣传内容和偏袒：文章是否具有宣传性质？是否偏袒某一方或特定的观点？是否提供了平衡和公正的报道？
</w:t>
      </w:r>
    </w:p>
    <w:p>
      <w:pPr>
        <w:spacing w:after="0"/>
        <w:numPr>
          <w:ilvl w:val="0"/>
          <w:numId w:val="2"/>
        </w:numPr>
      </w:pPr>
      <w:r>
        <w:rPr/>
        <w:t xml:space="preserve">注意到可能的风险：文章是否提到了可能存在的风险或负面影响？是否提供了对这些风险的评估和解决方案？
1</w:t>
      </w:r>
    </w:p>
    <w:p>
      <w:pPr>
        <w:numPr>
          <w:ilvl w:val="0"/>
          <w:numId w:val="2"/>
        </w:numPr>
      </w:pPr>
      <w:r>
        <w:rPr/>
        <w:t xml:space="preserve">平等地呈现双方：文章是否平等地呈现了双方的观点和证据？是否存在对某一方观点的歪曲或忽视？
以上是进行详细的批判性分析时需要考虑的一些关键点。为了更好地理解文章并进行具体分析，建议提供完整的文章内容。</w:t>
      </w:r>
    </w:p>
    <w:p>
      <w:pPr>
        <w:pStyle w:val="Heading1"/>
      </w:pPr>
      <w:bookmarkStart w:id="6" w:name="_Toc6"/>
      <w:r>
        <w:t>Report location:</w:t>
      </w:r>
      <w:bookmarkEnd w:id="6"/>
    </w:p>
    <w:p>
      <w:hyperlink r:id="rId8" w:history="1">
        <w:r>
          <w:rPr>
            <w:color w:val="2980b9"/>
            <w:u w:val="single"/>
          </w:rPr>
          <w:t xml:space="preserve">https://www.fullpicture.app/item/8a1ae215656cb88b0b6a10da1150ab47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A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60731/" TargetMode="External"/><Relationship Id="rId8" Type="http://schemas.openxmlformats.org/officeDocument/2006/relationships/hyperlink" Target="https://www.fullpicture.app/item/8a1ae215656cb88b0b6a10da1150ab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2024-01-12T07:58:05+01:00</dcterms:created>
  <dcterms:modified xsi:type="dcterms:W3CDTF">2024-01-12T07:58:05+01:00</dcterms:modified>
</cp:coreProperties>
</file>

<file path=docProps/custom.xml><?xml version="1.0" encoding="utf-8"?>
<Properties xmlns="http://schemas.openxmlformats.org/officeDocument/2006/custom-properties" xmlns:vt="http://schemas.openxmlformats.org/officeDocument/2006/docPropsVTypes"/>
</file>