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CXCL5/CXCR2 axis contributes to the epithelial-mesenchymal transition of nasopharyngeal carcinoma cells by activating ERK/GSK-3β/snail signalling - PMC</w:t>
      </w:r>
      <w:br/>
      <w:hyperlink r:id="rId7" w:history="1">
        <w:r>
          <w:rPr>
            <w:color w:val="2980b9"/>
            <w:u w:val="single"/>
          </w:rPr>
          <w:t xml:space="preserve">https://www.ncbi.nlm.nih.gov/pmc/articles/PMC5905166/</w:t>
        </w:r>
      </w:hyperlink>
    </w:p>
    <w:p>
      <w:pPr>
        <w:pStyle w:val="Heading1"/>
      </w:pPr>
      <w:bookmarkStart w:id="2" w:name="_Toc2"/>
      <w:r>
        <w:t>Article summary:</w:t>
      </w:r>
      <w:bookmarkEnd w:id="2"/>
    </w:p>
    <w:p>
      <w:pPr>
        <w:jc w:val="both"/>
      </w:pPr>
      <w:r>
        <w:rPr/>
        <w:t xml:space="preserve">1. CXCL5 and CXCR2 are upregulated in NPC primary tissues, indicating poor survival.</w:t>
      </w:r>
    </w:p>
    <w:p>
      <w:pPr>
        <w:jc w:val="both"/>
      </w:pPr>
      <w:r>
        <w:rPr/>
        <w:t xml:space="preserve">2. The CXCL5/CXCR2 axis promotes NPC cell migration and invasion in vitro and the formation of lung metastases in vivo.</w:t>
      </w:r>
    </w:p>
    <w:p>
      <w:pPr>
        <w:jc w:val="both"/>
      </w:pPr>
      <w:r>
        <w:rPr/>
        <w:t xml:space="preserve">3. The dual overexpression of CXCL5 and CXCR2 promotes cell spreading by inducing the epithelial-mesenchymal transition (EMT) through the activation of the ERK/GSK-3β/Snail signalling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well-researched piece that provides an in-depth analysis of the role of the CXCL5/CXCR2 axis in promoting epithelial-mesenchymal transition (EMT) of nasopharyngeal carcinoma cells by activating ERK/GSK-3β/snail signalling. The authors have used various methods such as quantitative RT-PCR (qRT-PCR), western blotting, cell growth, foci formation, migration and invasion assays, and xenograft mouse models to examine the expression levels and functions of the CXCL5/CXCR2 axis in NPC. Additionally, a luciferase reporter assay, western blotting, immunofluorescence, and migration and invasion assays were used to identify and verify the ERK/GSK-3β/Snail signalling pathway. </w:t>
      </w:r>
    </w:p>
    <w:p>
      <w:pPr>
        <w:jc w:val="both"/>
      </w:pPr>
      <w:r>
        <w:rPr/>
        <w:t xml:space="preserve">The article is reliable as it has been published in a reputable journal with peer review process which ensures that all claims made are supported by evidence from experiments conducted by the authors. Furthermore, all sources used for data collection are also mentioned which adds to its credibility. However, there is no mention of any potential risks associated with using this axis as a diagnostic marker or therapeutic target for patients with NPC which should be noted for future research on this topic. Additionally, there is no discussion on unexplored counterarguments or missing points of consideration which could have added more depth to this article.</w:t>
      </w:r>
    </w:p>
    <w:p>
      <w:pPr>
        <w:pStyle w:val="Heading1"/>
      </w:pPr>
      <w:bookmarkStart w:id="5" w:name="_Toc5"/>
      <w:r>
        <w:t>Topics for further research:</w:t>
      </w:r>
      <w:bookmarkEnd w:id="5"/>
    </w:p>
    <w:p>
      <w:pPr>
        <w:spacing w:after="0"/>
        <w:numPr>
          <w:ilvl w:val="0"/>
          <w:numId w:val="2"/>
        </w:numPr>
      </w:pPr>
      <w:r>
        <w:rPr/>
        <w:t xml:space="preserve">CXCL5/CXCR2 axis as diagnostic marker for NPC</w:t>
      </w:r>
    </w:p>
    <w:p>
      <w:pPr>
        <w:spacing w:after="0"/>
        <w:numPr>
          <w:ilvl w:val="0"/>
          <w:numId w:val="2"/>
        </w:numPr>
      </w:pPr>
      <w:r>
        <w:rPr/>
        <w:t xml:space="preserve">CXCL5/CXCR2 axis as therapeutic target for NPC</w:t>
      </w:r>
    </w:p>
    <w:p>
      <w:pPr>
        <w:spacing w:after="0"/>
        <w:numPr>
          <w:ilvl w:val="0"/>
          <w:numId w:val="2"/>
        </w:numPr>
      </w:pPr>
      <w:r>
        <w:rPr/>
        <w:t xml:space="preserve">Potential risks associated with CXCL5/CXCR2 axis</w:t>
      </w:r>
    </w:p>
    <w:p>
      <w:pPr>
        <w:spacing w:after="0"/>
        <w:numPr>
          <w:ilvl w:val="0"/>
          <w:numId w:val="2"/>
        </w:numPr>
      </w:pPr>
      <w:r>
        <w:rPr/>
        <w:t xml:space="preserve">Counterarguments to CXCL5/CXCR2 axis in NPC</w:t>
      </w:r>
    </w:p>
    <w:p>
      <w:pPr>
        <w:spacing w:after="0"/>
        <w:numPr>
          <w:ilvl w:val="0"/>
          <w:numId w:val="2"/>
        </w:numPr>
      </w:pPr>
      <w:r>
        <w:rPr/>
        <w:t xml:space="preserve">Unexplored points of consideration for CXCL5/CXCR2 axis</w:t>
      </w:r>
    </w:p>
    <w:p>
      <w:pPr>
        <w:numPr>
          <w:ilvl w:val="0"/>
          <w:numId w:val="2"/>
        </w:numPr>
      </w:pPr>
      <w:r>
        <w:rPr/>
        <w:t xml:space="preserve">Role of CXCL5/CXCR2 axis in other cancers</w:t>
      </w:r>
    </w:p>
    <w:p>
      <w:pPr>
        <w:pStyle w:val="Heading1"/>
      </w:pPr>
      <w:bookmarkStart w:id="6" w:name="_Toc6"/>
      <w:r>
        <w:t>Report location:</w:t>
      </w:r>
      <w:bookmarkEnd w:id="6"/>
    </w:p>
    <w:p>
      <w:hyperlink r:id="rId8" w:history="1">
        <w:r>
          <w:rPr>
            <w:color w:val="2980b9"/>
            <w:u w:val="single"/>
          </w:rPr>
          <w:t xml:space="preserve">https://www.fullpicture.app/item/8b3ff8793416bcd4e9f26e9c741195b8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8F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05166/" TargetMode="External"/><Relationship Id="rId8" Type="http://schemas.openxmlformats.org/officeDocument/2006/relationships/hyperlink" Target="https://www.fullpicture.app/item/8b3ff8793416bcd4e9f26e9c741195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2023-03-03T02:14:58+01:00</dcterms:created>
  <dcterms:modified xsi:type="dcterms:W3CDTF">2023-03-03T02:14:58+01:00</dcterms:modified>
</cp:coreProperties>
</file>

<file path=docProps/custom.xml><?xml version="1.0" encoding="utf-8"?>
<Properties xmlns="http://schemas.openxmlformats.org/officeDocument/2006/custom-properties" xmlns:vt="http://schemas.openxmlformats.org/officeDocument/2006/docPropsVTypes"/>
</file>