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Contactless makes up a third of all payments, while cash use falls again in 2021 | Insights | UK Finance</w:t>
      </w:r>
      <w:br/>
      <w:hyperlink r:id="rId7" w:history="1">
        <w:r>
          <w:rPr>
            <w:color w:val="2980b9"/>
            <w:u w:val="single"/>
          </w:rPr>
          <w:t xml:space="preserve">https://www.ukfinance.org.uk/news-and-insight/press-release/contactless-makes-third-all-payments-while-cash-use-falls-again-in</w:t>
        </w:r>
      </w:hyperlink>
    </w:p>
    <w:p>
      <w:pPr>
        <w:pStyle w:val="Heading1"/>
      </w:pPr>
      <w:bookmarkStart w:id="2" w:name="_Toc2"/>
      <w:r>
        <w:t>Article summary:</w:t>
      </w:r>
      <w:bookmarkEnd w:id="2"/>
    </w:p>
    <w:p>
      <w:pPr>
        <w:jc w:val="both"/>
      </w:pPr>
      <w:r>
        <w:rPr/>
        <w:t xml:space="preserve">1. 卡片支付的使用量增加：2021年，英国的借记卡和信用卡支付数量再次增长，达到229亿笔支付，占英国所有支付的57%。其中，借记卡支付是最常见的支付方式，增长了23%，总计195亿笔支付。</w:t>
      </w:r>
    </w:p>
    <w:p>
      <w:pPr>
        <w:jc w:val="both"/>
      </w:pPr>
      <w:r>
        <w:rPr/>
        <w:t xml:space="preserve"/>
      </w:r>
    </w:p>
    <w:p>
      <w:pPr>
        <w:jc w:val="both"/>
      </w:pPr>
      <w:r>
        <w:rPr/>
        <w:t xml:space="preserve">2. 无接触支付的普及程度提高：2021年，英国近三分之一的支付通过无接触方式进行，比2020年增长了36%。在仅考虑消费者卡片支付时，58%是通过无接触方式完成的。无接触支付因其交易速度和安全性而受到消费者欢迎。</w:t>
      </w:r>
    </w:p>
    <w:p>
      <w:pPr>
        <w:jc w:val="both"/>
      </w:pPr>
      <w:r>
        <w:rPr/>
        <w:t xml:space="preserve"/>
      </w:r>
    </w:p>
    <w:p>
      <w:pPr>
        <w:jc w:val="both"/>
      </w:pPr>
      <w:r>
        <w:rPr/>
        <w:t xml:space="preserve">3. 现金使用下降：现金支付数量减少了1.7%，降至60亿笔，尽管仍然是第二常用的支付方式，占去年英国所有支付的15%。越来越多的人选择不使用现金或每月只使用一次现金。预计未来现金使用将继续下降，在2031年时将只占英国所有支付的6%。</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这篇文章主要关于英国支付方式的变化趋势，包括卡支付和无接触支付的增长以及现金使用的下降。然而，文章存在一些潜在的偏见和片面报道。</w:t>
      </w:r>
    </w:p>
    <w:p>
      <w:pPr>
        <w:jc w:val="both"/>
      </w:pPr>
      <w:r>
        <w:rPr/>
        <w:t xml:space="preserve"/>
      </w:r>
    </w:p>
    <w:p>
      <w:pPr>
        <w:jc w:val="both"/>
      </w:pPr>
      <w:r>
        <w:rPr/>
        <w:t xml:space="preserve">首先，文章强调了无接触支付的增长和受欢迎程度，但没有提到可能存在的安全风险。虽然无接触支付确实提供了快速和方便的交易方式，但也存在着数据泄露和欺诈等风险。文章没有探讨这些问题，并且只强调了消费者对无接触支付的喜爱。</w:t>
      </w:r>
    </w:p>
    <w:p>
      <w:pPr>
        <w:jc w:val="both"/>
      </w:pPr>
      <w:r>
        <w:rPr/>
        <w:t xml:space="preserve"/>
      </w:r>
    </w:p>
    <w:p>
      <w:pPr>
        <w:jc w:val="both"/>
      </w:pPr>
      <w:r>
        <w:rPr/>
        <w:t xml:space="preserve">其次，文章将现金使用的下降归因于生活成本上涨，但没有提供任何证据支持这一观点。现金使用下降可能是由于数字支付方式的普及以及商家鼓励无接触支付来促进社交距离等原因。文章应该更加客观地探讨现金使用下降的原因，并提供相关数据支持。</w:t>
      </w:r>
    </w:p>
    <w:p>
      <w:pPr>
        <w:jc w:val="both"/>
      </w:pPr>
      <w:r>
        <w:rPr/>
        <w:t xml:space="preserve"/>
      </w:r>
    </w:p>
    <w:p>
      <w:pPr>
        <w:jc w:val="both"/>
      </w:pPr>
      <w:r>
        <w:rPr/>
        <w:t xml:space="preserve">此外，文章对“Buy Now Pay Later”（BNPL）服务进行了简单介绍，但没有深入探讨其潜在风险和负面影响。BNPL服务可能会导致消费者过度借贷和债务问题，并且有可能对年轻人产生更大的影响。文章应该提供更全面的信息，以便读者能够全面了解BNPL服务的利弊。</w:t>
      </w:r>
    </w:p>
    <w:p>
      <w:pPr>
        <w:jc w:val="both"/>
      </w:pPr>
      <w:r>
        <w:rPr/>
        <w:t xml:space="preserve"/>
      </w:r>
    </w:p>
    <w:p>
      <w:pPr>
        <w:jc w:val="both"/>
      </w:pPr>
      <w:r>
        <w:rPr/>
        <w:t xml:space="preserve">最后，文章没有平等地呈现双方观点。它主要关注了卡支付和无接触支付的增长，而对现金使用下降的原因和可能的风险进行了较少的探讨。文章应该更加平衡地呈现不同支付方式的优缺点，并提供更多相关数据和证据来支持其观点。</w:t>
      </w:r>
    </w:p>
    <w:p>
      <w:pPr>
        <w:jc w:val="both"/>
      </w:pPr>
      <w:r>
        <w:rPr/>
        <w:t xml:space="preserve"/>
      </w:r>
    </w:p>
    <w:p>
      <w:pPr>
        <w:jc w:val="both"/>
      </w:pPr>
      <w:r>
        <w:rPr/>
        <w:t xml:space="preserve">总之，这篇文章在介绍英国支付方式变化趋势时存在一些潜在偏见和片面报道。它忽略了无接触支付可能存在的安全风险，未提供充分证据支持现金使用下降与生活成本上涨之间的关系，并未深入探讨BNPL服务可能带来的负面影响。此外，文章也没有平等地呈现不同支付方式的优缺点。</w:t>
      </w:r>
    </w:p>
    <w:p>
      <w:pPr>
        <w:pStyle w:val="Heading1"/>
      </w:pPr>
      <w:bookmarkStart w:id="5" w:name="_Toc5"/>
      <w:r>
        <w:t>Topics for further research:</w:t>
      </w:r>
      <w:bookmarkEnd w:id="5"/>
    </w:p>
    <w:p>
      <w:pPr>
        <w:spacing w:after="0"/>
        <w:numPr>
          <w:ilvl w:val="0"/>
          <w:numId w:val="2"/>
        </w:numPr>
      </w:pPr>
      <w:r>
        <w:rPr/>
        <w:t xml:space="preserve">The potential security risks of contactless payments
</w:t>
      </w:r>
    </w:p>
    <w:p>
      <w:pPr>
        <w:spacing w:after="0"/>
        <w:numPr>
          <w:ilvl w:val="0"/>
          <w:numId w:val="2"/>
        </w:numPr>
      </w:pPr>
      <w:r>
        <w:rPr/>
        <w:t xml:space="preserve">The reasons behind the decline in cash usage
</w:t>
      </w:r>
    </w:p>
    <w:p>
      <w:pPr>
        <w:spacing w:after="0"/>
        <w:numPr>
          <w:ilvl w:val="0"/>
          <w:numId w:val="2"/>
        </w:numPr>
      </w:pPr>
      <w:r>
        <w:rPr/>
        <w:t xml:space="preserve">The potential risks and negative impacts of Buy Now Pay Later services
</w:t>
      </w:r>
    </w:p>
    <w:p>
      <w:pPr>
        <w:spacing w:after="0"/>
        <w:numPr>
          <w:ilvl w:val="0"/>
          <w:numId w:val="2"/>
        </w:numPr>
      </w:pPr>
      <w:r>
        <w:rPr/>
        <w:t xml:space="preserve">The need for a balanced presentation of different payment methods
</w:t>
      </w:r>
    </w:p>
    <w:p>
      <w:pPr>
        <w:spacing w:after="0"/>
        <w:numPr>
          <w:ilvl w:val="0"/>
          <w:numId w:val="2"/>
        </w:numPr>
      </w:pPr>
      <w:r>
        <w:rPr/>
        <w:t xml:space="preserve">The lack of evidence supporting the link between rising living costs and the decline in cash usage
</w:t>
      </w:r>
    </w:p>
    <w:p>
      <w:pPr>
        <w:numPr>
          <w:ilvl w:val="0"/>
          <w:numId w:val="2"/>
        </w:numPr>
      </w:pPr>
      <w:r>
        <w:rPr/>
        <w:t xml:space="preserve">The importance of providing comprehensive information and data to support the arguments made in the article.</w:t>
      </w:r>
    </w:p>
    <w:p>
      <w:pPr>
        <w:pStyle w:val="Heading1"/>
      </w:pPr>
      <w:bookmarkStart w:id="6" w:name="_Toc6"/>
      <w:r>
        <w:t>Report location:</w:t>
      </w:r>
      <w:bookmarkEnd w:id="6"/>
    </w:p>
    <w:p>
      <w:hyperlink r:id="rId8" w:history="1">
        <w:r>
          <w:rPr>
            <w:color w:val="2980b9"/>
            <w:u w:val="single"/>
          </w:rPr>
          <w:t xml:space="preserve">https://www.fullpicture.app/item/8b70c3839cd9e21aad435e2cf887d8a8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0CF98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ukfinance.org.uk/news-and-insight/press-release/contactless-makes-third-all-payments-while-cash-use-falls-again-in" TargetMode="External"/><Relationship Id="rId8" Type="http://schemas.openxmlformats.org/officeDocument/2006/relationships/hyperlink" Target="https://www.fullpicture.app/item/8b70c3839cd9e21aad435e2cf887d8a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2023-12-26T23:23:46+01:00</dcterms:created>
  <dcterms:modified xsi:type="dcterms:W3CDTF">2023-12-26T23:23:46+01:00</dcterms:modified>
</cp:coreProperties>
</file>

<file path=docProps/custom.xml><?xml version="1.0" encoding="utf-8"?>
<Properties xmlns="http://schemas.openxmlformats.org/officeDocument/2006/custom-properties" xmlns:vt="http://schemas.openxmlformats.org/officeDocument/2006/docPropsVTypes"/>
</file>