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Evidence on the Characteristics of Cross Sectional Variation in Stock Returns on JSTOR</w:t>
      </w:r>
      <w:br/>
      <w:hyperlink r:id="rId7" w:history="1">
        <w:r>
          <w:rPr>
            <w:color w:val="2980b9"/>
            <w:u w:val="single"/>
          </w:rPr>
          <w:t xml:space="preserve">https://www.jstor.org/stable/2329554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该文章介绍了一些关于股票回报交叉部分变异特征的证据。</w:t>
      </w:r>
    </w:p>
    <w:p>
      <w:pPr>
        <w:jc w:val="both"/>
      </w:pPr>
      <w:r>
        <w:rPr/>
        <w:t xml:space="preserve">2. 文章引用了多个研究，涵盖了不同方面的股票市场效率和回报预测。</w:t>
      </w:r>
    </w:p>
    <w:p>
      <w:pPr>
        <w:jc w:val="both"/>
      </w:pPr>
      <w:r>
        <w:rPr/>
        <w:t xml:space="preserve">3. 这些研究包括对因子识别、杠杆和股票回报之间关系、信息效率和股价反应等问题的探讨。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根据给出的文章列表，很难对这些文章进行详细的批判性分析，因为只提供了文章标题而没有提供具体的内容。然而，可以注意到一些潜在的偏见和问题。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些文章可能存在选择性报道的问题。由于只列出了标题而没有提供摘要或关键信息，我们无法确定这些研究是否全面地考虑了相关因素和变量。如果某些重要因素被忽略或未考虑到，那么这些研究的结论可能会受到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这些文章中可能存在无根据的主张或缺乏证据支持的观点。在金融领域进行研究时，需要有充分的数据和统计分析来支持所得出的结论。如果某篇文章没有提供足够的证据来支持其主张，则其可靠性和科学性值得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这些文章可能存在片面报道和缺失考虑点的问题。金融市场是一个复杂且多变的领域，在进行研究时需要综合考虑各种因素和变量。如果某篇文章只关注其中一部分因素或忽视了其他重要因素，则其结论可能不完整或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些文章可能存在宣传内容和偏袒的问题。金融研究应该以客观和中立的态度进行，而不是为特定观点或利益服务。如果某篇文章倾向于支持某种观点或偏袒某个利益集团，则其可信度和科学性可能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综上所述，根据提供的信息，很难对这些文章进行详细的批判性分析。然而，我们可以注意到一些潜在的偏见和问题，并呼吁读者在阅读和解释这些研究结果时保持谨慎，并考虑其他相关证据和观点。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金融市场综合因素：搜索关于金融市场综合因素的研究，以了解这些文章可能忽视的重要因素。
</w:t>
      </w:r>
    </w:p>
    <w:p>
      <w:pPr>
        <w:spacing w:after="0"/>
        <w:numPr>
          <w:ilvl w:val="0"/>
          <w:numId w:val="2"/>
        </w:numPr>
      </w:pPr>
      <w:r>
        <w:rPr/>
        <w:t xml:space="preserve">金融研究方法：搜索关于金融研究方法的信息，以了解这些文章是否使用了可靠的方法和数据来支持其结论。
</w:t>
      </w:r>
    </w:p>
    <w:p>
      <w:pPr>
        <w:spacing w:after="0"/>
        <w:numPr>
          <w:ilvl w:val="0"/>
          <w:numId w:val="2"/>
        </w:numPr>
      </w:pPr>
      <w:r>
        <w:rPr/>
        <w:t xml:space="preserve">金融市场偏见：搜索关于金融市场偏见的研究，以了解这些文章是否存在偏见或偏袒特定观点的问题。
</w:t>
      </w:r>
    </w:p>
    <w:p>
      <w:pPr>
        <w:spacing w:after="0"/>
        <w:numPr>
          <w:ilvl w:val="0"/>
          <w:numId w:val="2"/>
        </w:numPr>
      </w:pPr>
      <w:r>
        <w:rPr/>
        <w:t xml:space="preserve">金融市场数据分析：搜索关于金融市场数据分析的方法和技术，以了解这些文章是否提供了足够的数据和统计分析来支持其结论。
</w:t>
      </w:r>
    </w:p>
    <w:p>
      <w:pPr>
        <w:spacing w:after="0"/>
        <w:numPr>
          <w:ilvl w:val="0"/>
          <w:numId w:val="2"/>
        </w:numPr>
      </w:pPr>
      <w:r>
        <w:rPr/>
        <w:t xml:space="preserve">金融市场综合报道：搜索关于金融市场综合报道的信息，以了解这些文章是否提供了全面和客观的报道。
</w:t>
      </w:r>
    </w:p>
    <w:p>
      <w:pPr>
        <w:numPr>
          <w:ilvl w:val="0"/>
          <w:numId w:val="2"/>
        </w:numPr>
      </w:pPr>
      <w:r>
        <w:rPr/>
        <w:t xml:space="preserve">金融市场研究可信度：搜索关于金融市场研究可信度的评估方法和标准，以了解这些文章的可信度和科学性。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https://www.fullpicture.app/item/8bad9230c4e28d0cad8ad3a8b7892213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F26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329554" TargetMode="External"/><Relationship Id="rId8" Type="http://schemas.openxmlformats.org/officeDocument/2006/relationships/hyperlink" Target="https://www.fullpicture.app/item/8bad9230c4e28d0cad8ad3a8b78922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2023-12-26T10:42:59+01:00</dcterms:created>
  <dcterms:modified xsi:type="dcterms:W3CDTF">2023-12-26T10:42:59+01:00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