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Policy coherence in climate change mitigation: An ecosystem service approach to forests as carbon sinks and bioenergy sources - ScienceDirect</w:t>
      </w:r>
      <w:br/>
      <w:hyperlink r:id="rId7" w:history="1">
        <w:r>
          <w:rPr>
            <w:color w:val="2980b9"/>
            <w:u w:val="single"/>
          </w:rPr>
          <w:t xml:space="preserve">https://www.sciencedirect.com/science/article/abs/pii/S1389934114001518</w:t>
        </w:r>
      </w:hyperlink>
    </w:p>
    <w:p>
      <w:pPr>
        <w:pStyle w:val="Heading1"/>
      </w:pPr>
      <w:bookmarkStart w:id="2" w:name="_Toc2"/>
      <w:r>
        <w:t>Article summary:</w:t>
      </w:r>
      <w:bookmarkEnd w:id="2"/>
    </w:p>
    <w:p>
      <w:pPr>
        <w:jc w:val="both"/>
      </w:pPr>
      <w:r>
        <w:rPr/>
        <w:t xml:space="preserve">1. The ecosystem service approach stresses the functions of ecosystems and the benefits people derive from them.</w:t>
      </w:r>
    </w:p>
    <w:p>
      <w:pPr>
        <w:jc w:val="both"/>
      </w:pPr>
      <w:r>
        <w:rPr/>
        <w:t xml:space="preserve">2. Policies can integrate values to safeguard those ecosystem services that remain outside the market.</w:t>
      </w:r>
    </w:p>
    <w:p>
      <w:pPr>
        <w:jc w:val="both"/>
      </w:pPr>
      <w:r>
        <w:rPr/>
        <w:t xml:space="preserve">3. Climate change mitigation presents an important area to investigate policy coherence in relation to forest ecosystem services, such as wood-based energy production and carbon sequestration, which can result in trade-offs between these two services.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concept of policy coherence in climate change mitigation with an emphasis on forests as carbon sinks and bioenergy sources. The article provides a clear explanation of how policies can integrate values to safeguard those ecosystem services that remain outside the market, as well as how climate change mitigation presents an important area to investigate policy coherence in relation to forest ecosystem services. The article also acknowledges potential trade-offs between these two services, noting that woody biomass could be harvested and combusted for energy production or left in the forest for carbon sequestration. </w:t>
      </w:r>
    </w:p>
    <w:p>
      <w:pPr>
        <w:jc w:val="both"/>
      </w:pPr>
      <w:r>
        <w:rPr/>
        <w:t xml:space="preserve">The article does not appear to have any major biases or one-sided reporting, nor does it contain any unsupported claims or missing points of consideration. All claims made are supported by evidence from relevant sources such as Carpenter et al., 2009; Daily, 1997; MA, 2005; Norgaard, 2008; Daily et al., 2009; TEEB, 2009; Potschin and Haines-Young, 2011; Primmer and Furman, 2012; Hauck et al., 2013; Fisher et al., 2009; Rodriguez et al., 2006; Tilman et al., 2002; Martín-López et al., 2012; Howlett and Rayner, 2007; Mickwitz et al., 2009; Nilsson et al., 2012; Lenschow, 2002; Kivimaa and Mickwitz, 2006; Jordan and Lenschow 2010 ; Young 2002 ; Urwin &amp; Jordan 2008 ; Obersteiner et al., 2010 ; Mitchell et al., 2012 ; Vanhala et al., 2013 ; Nabuurs et al., 2007 . There is no promotional content or partiality present in the article either. Possible risks are noted throughout the text when discussing potential trade-offs between different ecosystem services. Both sides of the argument are presented equally with no bias towards one side over another. </w:t>
      </w:r>
    </w:p>
    <w:p>
      <w:pPr>
        <w:jc w:val="both"/>
      </w:pPr>
      <w:r>
        <w:rPr/>
        <w:t xml:space="preserve">In conclusion, this article is reliable and trustworthy due to its comprehensive overview of policy coherence in climate change mitigation with an emphasis on forests as carbon sinks and bioenergy sources. It contains no major biases or one-sided reporting while all claims made are supported by evidence from relevant sources. Possible risks are noted throughout the text while both sides of the argument are presented equally without bias towards one side over another.</w:t>
      </w:r>
    </w:p>
    <w:p>
      <w:pPr>
        <w:pStyle w:val="Heading1"/>
      </w:pPr>
      <w:bookmarkStart w:id="5" w:name="_Toc5"/>
      <w:r>
        <w:t>Topics for further research:</w:t>
      </w:r>
      <w:bookmarkEnd w:id="5"/>
    </w:p>
    <w:p>
      <w:pPr>
        <w:spacing w:after="0"/>
        <w:numPr>
          <w:ilvl w:val="0"/>
          <w:numId w:val="2"/>
        </w:numPr>
      </w:pPr>
      <w:r>
        <w:rPr/>
        <w:t xml:space="preserve">Climate Change Mitigation Strategies </w:t>
      </w:r>
    </w:p>
    <w:p>
      <w:pPr>
        <w:spacing w:after="0"/>
        <w:numPr>
          <w:ilvl w:val="0"/>
          <w:numId w:val="2"/>
        </w:numPr>
      </w:pPr>
      <w:r>
        <w:rPr/>
        <w:t xml:space="preserve">Forest Ecosystem Services </w:t>
      </w:r>
    </w:p>
    <w:p>
      <w:pPr>
        <w:spacing w:after="0"/>
        <w:numPr>
          <w:ilvl w:val="0"/>
          <w:numId w:val="2"/>
        </w:numPr>
      </w:pPr>
      <w:r>
        <w:rPr/>
        <w:t xml:space="preserve">Carbon Sequestration </w:t>
      </w:r>
    </w:p>
    <w:p>
      <w:pPr>
        <w:spacing w:after="0"/>
        <w:numPr>
          <w:ilvl w:val="0"/>
          <w:numId w:val="2"/>
        </w:numPr>
      </w:pPr>
      <w:r>
        <w:rPr/>
        <w:t xml:space="preserve">Woody Biomass Harvesting </w:t>
      </w:r>
    </w:p>
    <w:p>
      <w:pPr>
        <w:spacing w:after="0"/>
        <w:numPr>
          <w:ilvl w:val="0"/>
          <w:numId w:val="2"/>
        </w:numPr>
      </w:pPr>
      <w:r>
        <w:rPr/>
        <w:t xml:space="preserve">Policy Coherence in Climate Change </w:t>
      </w:r>
    </w:p>
    <w:p>
      <w:pPr>
        <w:numPr>
          <w:ilvl w:val="0"/>
          <w:numId w:val="2"/>
        </w:numPr>
      </w:pPr>
      <w:r>
        <w:rPr/>
        <w:t xml:space="preserve">Trade-Offs between Ecosystem Services</w:t>
      </w:r>
    </w:p>
    <w:p>
      <w:pPr>
        <w:pStyle w:val="Heading1"/>
      </w:pPr>
      <w:bookmarkStart w:id="6" w:name="_Toc6"/>
      <w:r>
        <w:t>Report location:</w:t>
      </w:r>
      <w:bookmarkEnd w:id="6"/>
    </w:p>
    <w:p>
      <w:hyperlink r:id="rId8" w:history="1">
        <w:r>
          <w:rPr>
            <w:color w:val="2980b9"/>
            <w:u w:val="single"/>
          </w:rPr>
          <w:t xml:space="preserve">https://www.fullpicture.app/item/8bc3e83133f50bb5b66e8627375890ae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A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9934114001518" TargetMode="External"/><Relationship Id="rId8" Type="http://schemas.openxmlformats.org/officeDocument/2006/relationships/hyperlink" Target="https://www.fullpicture.app/item/8bc3e83133f50bb5b66e862737589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2023-02-28T05:11:36+01:00</dcterms:created>
  <dcterms:modified xsi:type="dcterms:W3CDTF">2023-02-28T05:11:36+01:00</dcterms:modified>
</cp:coreProperties>
</file>

<file path=docProps/custom.xml><?xml version="1.0" encoding="utf-8"?>
<Properties xmlns="http://schemas.openxmlformats.org/officeDocument/2006/custom-properties" xmlns:vt="http://schemas.openxmlformats.org/officeDocument/2006/docPropsVTypes"/>
</file>