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Единая налоговая декларация</w:t>
      </w:r>
      <w:br/>
      <w:hyperlink r:id="rId7" w:history="1">
        <w:r>
          <w:rPr>
            <w:color w:val="2980b9"/>
            <w:u w:val="single"/>
          </w:rPr>
          <w:t xml:space="preserve">https://www.sti.gov.kg/%D0%B4%D0%B5%D0%BA%D0%BB%D0%B0%D1%80%D0%B8%D1%80%D0%BE%D0%B2%D0%B0%D0%BD%D0%B8%D0%B5</w:t>
        </w:r>
      </w:hyperlink>
    </w:p>
    <w:p>
      <w:pPr>
        <w:pStyle w:val="Heading1"/>
      </w:pPr>
      <w:bookmarkStart w:id="2" w:name="_Toc2"/>
      <w:r>
        <w:t>Article summary:</w:t>
      </w:r>
      <w:bookmarkEnd w:id="2"/>
    </w:p>
    <w:p>
      <w:pPr>
        <w:jc w:val="both"/>
      </w:pPr>
      <w:r>
        <w:rPr/>
        <w:t xml:space="preserve">1. The article discusses various forms and statements required for the Unified Tax Declaration (UND) in Russia.</w:t>
      </w:r>
    </w:p>
    <w:p>
      <w:pPr>
        <w:jc w:val="both"/>
      </w:pPr>
      <w:r>
        <w:rPr/>
        <w:t xml:space="preserve">2. The forms include salary statements, taxpayer statements on social deductions, and applications for the right to provide deductions.</w:t>
      </w:r>
    </w:p>
    <w:p>
      <w:pPr>
        <w:jc w:val="both"/>
      </w:pPr>
      <w:r>
        <w:rPr/>
        <w:t xml:space="preserve">3. The article also provides samples of filling out these forms for individuals, organizations, and individual entrepreneurs.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article titled "Единая налоговая декларация" lacks context and clarity for readers who are not familiar with the topic. The article appears to be a list of various tax forms and samples of how to fill them out, without providing any explanation or background information on what the forms are for or why they are important.</w:t>
      </w:r>
    </w:p>
    <w:p>
      <w:pPr>
        <w:jc w:val="both"/>
      </w:pPr>
      <w:r>
        <w:rPr/>
        <w:t xml:space="preserve"/>
      </w:r>
    </w:p>
    <w:p>
      <w:pPr>
        <w:jc w:val="both"/>
      </w:pPr>
      <w:r>
        <w:rPr/>
        <w:t xml:space="preserve">Furthermore, the article seems to assume that its readers already have a certain level of knowledge about Russian tax laws and regulations. This assumption could potentially exclude readers who are not familiar with these laws and regulations from understanding the content of the article.</w:t>
      </w:r>
    </w:p>
    <w:p>
      <w:pPr>
        <w:jc w:val="both"/>
      </w:pPr>
      <w:r>
        <w:rPr/>
        <w:t xml:space="preserve"/>
      </w:r>
    </w:p>
    <w:p>
      <w:pPr>
        <w:jc w:val="both"/>
      </w:pPr>
      <w:r>
        <w:rPr/>
        <w:t xml:space="preserve">The article also appears to be biased towards promoting compliance with Russian tax laws rather than providing an objective analysis of their effectiveness or fairness. There is no discussion of potential drawbacks or negative consequences of these laws, nor is there any exploration of alternative perspectives or counterarguments.</w:t>
      </w:r>
    </w:p>
    <w:p>
      <w:pPr>
        <w:jc w:val="both"/>
      </w:pPr>
      <w:r>
        <w:rPr/>
        <w:t xml:space="preserve"/>
      </w:r>
    </w:p>
    <w:p>
      <w:pPr>
        <w:jc w:val="both"/>
      </w:pPr>
      <w:r>
        <w:rPr/>
        <w:t xml:space="preserve">Additionally, the article does not provide any evidence or sources to support its claims about the importance of filling out these tax forms correctly. It is unclear whether there are any penalties for incorrect or incomplete filings, which could be an important consideration for taxpayers.</w:t>
      </w:r>
    </w:p>
    <w:p>
      <w:pPr>
        <w:jc w:val="both"/>
      </w:pPr>
      <w:r>
        <w:rPr/>
        <w:t xml:space="preserve"/>
      </w:r>
    </w:p>
    <w:p>
      <w:pPr>
        <w:jc w:val="both"/>
      </w:pPr>
      <w:r>
        <w:rPr/>
        <w:t xml:space="preserve">Overall, this article would benefit from more context and explanation for readers who are not familiar with Russian tax laws and regulations. Additionally, it would benefit from a more balanced approach that considers both the benefits and drawbacks of complying with these laws.</w:t>
      </w:r>
    </w:p>
    <w:p>
      <w:pPr>
        <w:pStyle w:val="Heading1"/>
      </w:pPr>
      <w:bookmarkStart w:id="5" w:name="_Toc5"/>
      <w:r>
        <w:t>Topics for further research:</w:t>
      </w:r>
      <w:bookmarkEnd w:id="5"/>
    </w:p>
    <w:p>
      <w:pPr>
        <w:spacing w:after="0"/>
        <w:numPr>
          <w:ilvl w:val="0"/>
          <w:numId w:val="2"/>
        </w:numPr>
      </w:pPr>
      <w:r>
        <w:rPr/>
        <w:t xml:space="preserve">Overview of Russian tax laws and regulations
</w:t>
      </w:r>
    </w:p>
    <w:p>
      <w:pPr>
        <w:spacing w:after="0"/>
        <w:numPr>
          <w:ilvl w:val="0"/>
          <w:numId w:val="2"/>
        </w:numPr>
      </w:pPr>
      <w:r>
        <w:rPr/>
        <w:t xml:space="preserve">Penalties for incorrect or incomplete tax filings in Russia
</w:t>
      </w:r>
    </w:p>
    <w:p>
      <w:pPr>
        <w:spacing w:after="0"/>
        <w:numPr>
          <w:ilvl w:val="0"/>
          <w:numId w:val="2"/>
        </w:numPr>
      </w:pPr>
      <w:r>
        <w:rPr/>
        <w:t xml:space="preserve">Alternative perspectives on the effectiveness and fairness of Russian tax laws
</w:t>
      </w:r>
    </w:p>
    <w:p>
      <w:pPr>
        <w:spacing w:after="0"/>
        <w:numPr>
          <w:ilvl w:val="0"/>
          <w:numId w:val="2"/>
        </w:numPr>
      </w:pPr>
      <w:r>
        <w:rPr/>
        <w:t xml:space="preserve">Differences between various tax forms in Russia
</w:t>
      </w:r>
    </w:p>
    <w:p>
      <w:pPr>
        <w:spacing w:after="0"/>
        <w:numPr>
          <w:ilvl w:val="0"/>
          <w:numId w:val="2"/>
        </w:numPr>
      </w:pPr>
      <w:r>
        <w:rPr/>
        <w:t xml:space="preserve">Importance of accurate financial record-keeping for Russian taxpayers
</w:t>
      </w:r>
    </w:p>
    <w:p>
      <w:pPr>
        <w:numPr>
          <w:ilvl w:val="0"/>
          <w:numId w:val="2"/>
        </w:numPr>
      </w:pPr>
      <w:r>
        <w:rPr/>
        <w:t xml:space="preserve">Resources for non-Russian speakers to navigate Russian tax laws and regulations</w:t>
      </w:r>
    </w:p>
    <w:p>
      <w:pPr>
        <w:pStyle w:val="Heading1"/>
      </w:pPr>
      <w:bookmarkStart w:id="6" w:name="_Toc6"/>
      <w:r>
        <w:t>Report location:</w:t>
      </w:r>
      <w:bookmarkEnd w:id="6"/>
    </w:p>
    <w:p>
      <w:hyperlink r:id="rId8" w:history="1">
        <w:r>
          <w:rPr>
            <w:color w:val="2980b9"/>
            <w:u w:val="single"/>
          </w:rPr>
          <w:t xml:space="preserve">https://www.fullpicture.app/item/8be180cc7c5604f900b9e09dd2849106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B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i.gov.kg/%D0%B4%D0%B5%D0%BA%D0%BB%D0%B0%D1%80%D0%B8%D1%80%D0%BE%D0%B2%D0%B0%D0%BD%D0%B8%D0%B5" TargetMode="External"/><Relationship Id="rId8" Type="http://schemas.openxmlformats.org/officeDocument/2006/relationships/hyperlink" Target="https://www.fullpicture.app/item/8be180cc7c5604f900b9e09dd28491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2023-12-05T11:57:34+01:00</dcterms:created>
  <dcterms:modified xsi:type="dcterms:W3CDTF">2023-12-05T11:57:34+01:00</dcterms:modified>
</cp:coreProperties>
</file>

<file path=docProps/custom.xml><?xml version="1.0" encoding="utf-8"?>
<Properties xmlns="http://schemas.openxmlformats.org/officeDocument/2006/custom-properties" xmlns:vt="http://schemas.openxmlformats.org/officeDocument/2006/docPropsVTypes"/>
</file>