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detection using Landsat images and an analysis of the linkages between the change and property tax values in the Istanbul Province of Turkey - PubMed</w:t>
      </w:r>
      <w:br/>
      <w:hyperlink r:id="rId7" w:history="1">
        <w:r>
          <w:rPr>
            <w:color w:val="2980b9"/>
            <w:u w:val="single"/>
          </w:rPr>
          <w:t xml:space="preserve">https://pubmed.ncbi.nlm.nih.gov/28618316/</w:t>
        </w:r>
      </w:hyperlink>
    </w:p>
    <w:p>
      <w:pPr>
        <w:pStyle w:val="Heading1"/>
      </w:pPr>
      <w:bookmarkStart w:id="2" w:name="_Toc2"/>
      <w:r>
        <w:t>Article summary:</w:t>
      </w:r>
      <w:bookmarkEnd w:id="2"/>
    </w:p>
    <w:p>
      <w:pPr>
        <w:jc w:val="both"/>
      </w:pPr>
      <w:r>
        <w:rPr/>
        <w:t xml:space="preserve">1. This study used Landsat 5 TM, MSS, Landsat 7 ETM+, and Landsat 8 OLI imagery from the years 1986, 2000, 2009, 2011, 2013, and 2015 to assess land cover changes in the Istanbul Province of Turkey.</w:t>
      </w:r>
    </w:p>
    <w:p>
      <w:pPr>
        <w:jc w:val="both"/>
      </w:pPr>
      <w:r>
        <w:rPr/>
        <w:t xml:space="preserve">2. The findings of the study showed that manmade structure areas increased while vegetation areas decreased due to rapid population growth, urbanization, and industrial and commercial development in Istanbul.</w:t>
      </w:r>
    </w:p>
    <w:p>
      <w:pPr>
        <w:jc w:val="both"/>
      </w:pPr>
      <w:r>
        <w:rPr/>
        <w:t xml:space="preserve">3. The integration of remote sensing results with real estate market data can help determine the tax base values of real estate more realistically.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land cover changes in the Istanbul Province of Turkey using satellite images from multiple years. The authors also provide evidence for their claims by correlating these changes with property tax values in Istanbul over time. Furthermore, they suggest an effective solution to accurately assess land value increments by integrating remote sensing results with real estate market data. </w:t>
      </w:r>
    </w:p>
    <w:p>
      <w:pPr>
        <w:jc w:val="both"/>
      </w:pPr>
      <w:r>
        <w:rPr/>
        <w:t xml:space="preserve">However, there are some potential biases that should be noted. For example, the authors do not explore any counterarguments or present both sides equally when discussing the linkages between detection changes and taxation. Additionally, they do not mention any possible risks associated with using property taxation to transfer value increasing of land in urban areas from owners to local and central governments. Finally, there is a lack of detail regarding how exactly remote sensing results can be integrated with real estate market data to determine tax base values more realistically.</w:t>
      </w:r>
    </w:p>
    <w:p>
      <w:pPr>
        <w:pStyle w:val="Heading1"/>
      </w:pPr>
      <w:bookmarkStart w:id="5" w:name="_Toc5"/>
      <w:r>
        <w:t>Topics for further research:</w:t>
      </w:r>
      <w:bookmarkEnd w:id="5"/>
    </w:p>
    <w:p>
      <w:pPr>
        <w:spacing w:after="0"/>
        <w:numPr>
          <w:ilvl w:val="0"/>
          <w:numId w:val="2"/>
        </w:numPr>
      </w:pPr>
      <w:r>
        <w:rPr/>
        <w:t xml:space="preserve">Property taxation and urban land value</w:t>
      </w:r>
    </w:p>
    <w:p>
      <w:pPr>
        <w:spacing w:after="0"/>
        <w:numPr>
          <w:ilvl w:val="0"/>
          <w:numId w:val="2"/>
        </w:numPr>
      </w:pPr>
      <w:r>
        <w:rPr/>
        <w:t xml:space="preserve">Remote sensing and real estate market data integration</w:t>
      </w:r>
    </w:p>
    <w:p>
      <w:pPr>
        <w:spacing w:after="0"/>
        <w:numPr>
          <w:ilvl w:val="0"/>
          <w:numId w:val="2"/>
        </w:numPr>
      </w:pPr>
      <w:r>
        <w:rPr/>
        <w:t xml:space="preserve">Potential risks of property taxation</w:t>
      </w:r>
    </w:p>
    <w:p>
      <w:pPr>
        <w:spacing w:after="0"/>
        <w:numPr>
          <w:ilvl w:val="0"/>
          <w:numId w:val="2"/>
        </w:numPr>
      </w:pPr>
      <w:r>
        <w:rPr/>
        <w:t xml:space="preserve">Counterarguments to land cover changes and taxation</w:t>
      </w:r>
    </w:p>
    <w:p>
      <w:pPr>
        <w:spacing w:after="0"/>
        <w:numPr>
          <w:ilvl w:val="0"/>
          <w:numId w:val="2"/>
        </w:numPr>
      </w:pPr>
      <w:r>
        <w:rPr/>
        <w:t xml:space="preserve">Land value increments in urban areas</w:t>
      </w:r>
    </w:p>
    <w:p>
      <w:pPr>
        <w:numPr>
          <w:ilvl w:val="0"/>
          <w:numId w:val="2"/>
        </w:numPr>
      </w:pPr>
      <w:r>
        <w:rPr/>
        <w:t xml:space="preserve">Transferring value increasing of land from owners to governments</w:t>
      </w:r>
    </w:p>
    <w:p>
      <w:pPr>
        <w:pStyle w:val="Heading1"/>
      </w:pPr>
      <w:bookmarkStart w:id="6" w:name="_Toc6"/>
      <w:r>
        <w:t>Report location:</w:t>
      </w:r>
      <w:bookmarkEnd w:id="6"/>
    </w:p>
    <w:p>
      <w:hyperlink r:id="rId8" w:history="1">
        <w:r>
          <w:rPr>
            <w:color w:val="2980b9"/>
            <w:u w:val="single"/>
          </w:rPr>
          <w:t xml:space="preserve">https://www.fullpicture.app/item/8bff4fec5e99e02e155e2398eec328b5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E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18316/" TargetMode="External"/><Relationship Id="rId8" Type="http://schemas.openxmlformats.org/officeDocument/2006/relationships/hyperlink" Target="https://www.fullpicture.app/item/8bff4fec5e99e02e155e2398eec328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2023-02-24T03:03:57+01:00</dcterms:created>
  <dcterms:modified xsi:type="dcterms:W3CDTF">2023-02-24T03:03:57+01:00</dcterms:modified>
</cp:coreProperties>
</file>

<file path=docProps/custom.xml><?xml version="1.0" encoding="utf-8"?>
<Properties xmlns="http://schemas.openxmlformats.org/officeDocument/2006/custom-properties" xmlns:vt="http://schemas.openxmlformats.org/officeDocument/2006/docPropsVTypes"/>
</file>