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Oral Nanoparticles Exhibit Specific High-Efficiency Intestinal Uptake and Lymphatic Transport - PubMed</w:t>
      </w:r>
      <w:br/>
      <w:hyperlink r:id="rId7" w:history="1">
        <w:r>
          <w:rPr>
            <w:color w:val="2980b9"/>
            <w:u w:val="single"/>
          </w:rPr>
          <w:t xml:space="preserve">https://pubmed.ncbi.nlm.nih.gov/30088412/</w:t>
        </w:r>
      </w:hyperlink>
    </w:p>
    <w:p>
      <w:pPr>
        <w:pStyle w:val="Heading1"/>
      </w:pPr>
      <w:bookmarkStart w:id="2" w:name="_Toc2"/>
      <w:r>
        <w:t>Article summary:</w:t>
      </w:r>
      <w:bookmarkEnd w:id="2"/>
    </w:p>
    <w:p>
      <w:pPr>
        <w:jc w:val="both"/>
      </w:pPr>
      <w:r>
        <w:rPr/>
        <w:t xml:space="preserve">1. 本文描述了一种简单且有前景的纳米颗粒口服给药现象，并提出了从胃肠道吸收口服纳米颗粒的途径，结合顶端钠依赖性胆酸转运体介导的细胞摄取和乳糜微粒转运途径。</w:t>
      </w:r>
    </w:p>
    <w:p>
      <w:pPr>
        <w:jc w:val="both"/>
      </w:pPr>
      <w:r>
        <w:rPr/>
        <w:t xml:space="preserve">2. 实验结果表明，探针纳米颗粒在大鼠中显示出显著增强的口服生物利用度（47%），并且具有持续吸收。口服纳米颗粒剂量和颗粒大小对生物利用度有依赖性。</w:t>
      </w:r>
    </w:p>
    <w:p>
      <w:pPr>
        <w:jc w:val="both"/>
      </w:pPr>
      <w:r>
        <w:rPr/>
        <w:t xml:space="preserve">3. 探针纳米颗粒似乎通过肠淋巴系统被输送到全身循环。因此，我们提出了一种从胃肠道吸收口服纳米颗粒的途径，结合顶端胆酸转运体介导的细胞摄取和乳糜微粒转运途径。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偏见及其来源：文章没有明确提到作者的潜在偏见或利益冲突。这可能导致读者对研究结果的客观性产生质疑。</w:t>
      </w:r>
    </w:p>
    <w:p>
      <w:pPr>
        <w:jc w:val="both"/>
      </w:pPr>
      <w:r>
        <w:rPr/>
        <w:t xml:space="preserve"/>
      </w:r>
    </w:p>
    <w:p>
      <w:pPr>
        <w:jc w:val="both"/>
      </w:pPr>
      <w:r>
        <w:rPr/>
        <w:t xml:space="preserve">2. 片面报道：文章只关注了纳米颗粒在口服给药中的吸收和转运，而没有探讨其他可能的影响因素，如药物相互作用、肠道微生物群等。这种片面报道可能导致读者对整个口服给药过程的理解不完整。</w:t>
      </w:r>
    </w:p>
    <w:p>
      <w:pPr>
        <w:jc w:val="both"/>
      </w:pPr>
      <w:r>
        <w:rPr/>
        <w:t xml:space="preserve"/>
      </w:r>
    </w:p>
    <w:p>
      <w:pPr>
        <w:jc w:val="both"/>
      </w:pPr>
      <w:r>
        <w:rPr/>
        <w:t xml:space="preserve">3. 无根据的主张：文章声称纳米颗粒通过胆酸转运体介导细胞摄取和乳糜转运途径从肠道吸收。然而，文章并未提供足够的实验证据来支持这一主张。缺乏实验证据可能使得该主张缺乏可信度。</w:t>
      </w:r>
    </w:p>
    <w:p>
      <w:pPr>
        <w:jc w:val="both"/>
      </w:pPr>
      <w:r>
        <w:rPr/>
        <w:t xml:space="preserve"/>
      </w:r>
    </w:p>
    <w:p>
      <w:pPr>
        <w:jc w:val="both"/>
      </w:pPr>
      <w:r>
        <w:rPr/>
        <w:t xml:space="preserve">4. 缺失的考虑点：文章没有讨论纳米颗粒在口服给药中可能存在的风险和副作用。例如，纳米颗粒是否会引起毒性反应或长期积累在人体内部？这些重要问题被忽略了。</w:t>
      </w:r>
    </w:p>
    <w:p>
      <w:pPr>
        <w:jc w:val="both"/>
      </w:pPr>
      <w:r>
        <w:rPr/>
        <w:t xml:space="preserve"/>
      </w:r>
    </w:p>
    <w:p>
      <w:pPr>
        <w:jc w:val="both"/>
      </w:pPr>
      <w:r>
        <w:rPr/>
        <w:t xml:space="preserve">5. 所提出主张的缺失证据：文章声称纳米颗粒口服给药具有显著增强的生物利用度，但并未提供足够的数据和实验证据来支持这一主张。缺乏充分的证据可能使得该主张缺乏可信度。</w:t>
      </w:r>
    </w:p>
    <w:p>
      <w:pPr>
        <w:jc w:val="both"/>
      </w:pPr>
      <w:r>
        <w:rPr/>
        <w:t xml:space="preserve"/>
      </w:r>
    </w:p>
    <w:p>
      <w:pPr>
        <w:jc w:val="both"/>
      </w:pPr>
      <w:r>
        <w:rPr/>
        <w:t xml:space="preserve">6. 未探索的反驳：文章没有探讨其他研究或观点对其结果的反驳。这种未探索可能导致读者对该研究结果的全面性产生质疑。</w:t>
      </w:r>
    </w:p>
    <w:p>
      <w:pPr>
        <w:jc w:val="both"/>
      </w:pPr>
      <w:r>
        <w:rPr/>
        <w:t xml:space="preserve"/>
      </w:r>
    </w:p>
    <w:p>
      <w:pPr>
        <w:jc w:val="both"/>
      </w:pPr>
      <w:r>
        <w:rPr/>
        <w:t xml:space="preserve">7. 宣传内容：文章中使用了一些宣传性语言，如“简单而有前景的纳米颗粒口服给药现象”和“显著增强的平均口服生物利用度”。这种宣传性语言可能会误导读者，并使他们过于乐观地看待该研究结果。</w:t>
      </w:r>
    </w:p>
    <w:p>
      <w:pPr>
        <w:jc w:val="both"/>
      </w:pPr>
      <w:r>
        <w:rPr/>
        <w:t xml:space="preserve"/>
      </w:r>
    </w:p>
    <w:p>
      <w:pPr>
        <w:jc w:val="both"/>
      </w:pPr>
      <w:r>
        <w:rPr/>
        <w:t xml:space="preserve">综上所述，上述文章存在一些潜在问题，包括偏见、片面报道、无根据的主张、缺失的考虑点、所提出主张缺乏证据、未探索的反驳和宣传内容。读者应该保持批判思维，并在评估该研究结果时考虑到这些问题。</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其他可能的影响因素
</w:t>
      </w:r>
    </w:p>
    <w:p>
      <w:pPr>
        <w:spacing w:after="0"/>
        <w:numPr>
          <w:ilvl w:val="0"/>
          <w:numId w:val="2"/>
        </w:numPr>
      </w:pPr>
      <w:r>
        <w:rPr/>
        <w:t xml:space="preserve">纳米颗粒通过胆酸转运体介导细胞摄取和乳糜转运途径的实验证据
</w:t>
      </w:r>
    </w:p>
    <w:p>
      <w:pPr>
        <w:spacing w:after="0"/>
        <w:numPr>
          <w:ilvl w:val="0"/>
          <w:numId w:val="2"/>
        </w:numPr>
      </w:pPr>
      <w:r>
        <w:rPr/>
        <w:t xml:space="preserve">纳米颗粒口服给药的风险和副作用
</w:t>
      </w:r>
    </w:p>
    <w:p>
      <w:pPr>
        <w:spacing w:after="0"/>
        <w:numPr>
          <w:ilvl w:val="0"/>
          <w:numId w:val="2"/>
        </w:numPr>
      </w:pPr>
      <w:r>
        <w:rPr/>
        <w:t xml:space="preserve">纳米颗粒口服给药的生物利用度的数据和实验证据
</w:t>
      </w:r>
    </w:p>
    <w:p>
      <w:pPr>
        <w:numPr>
          <w:ilvl w:val="0"/>
          <w:numId w:val="2"/>
        </w:numPr>
      </w:pPr>
      <w:r>
        <w:rPr/>
        <w:t xml:space="preserve">其他研究或观点对该研究结果的反驳</w:t>
      </w:r>
    </w:p>
    <w:p>
      <w:pPr>
        <w:pStyle w:val="Heading1"/>
      </w:pPr>
      <w:bookmarkStart w:id="6" w:name="_Toc6"/>
      <w:r>
        <w:t>Report location:</w:t>
      </w:r>
      <w:bookmarkEnd w:id="6"/>
    </w:p>
    <w:p>
      <w:hyperlink r:id="rId8" w:history="1">
        <w:r>
          <w:rPr>
            <w:color w:val="2980b9"/>
            <w:u w:val="single"/>
          </w:rPr>
          <w:t xml:space="preserve">https://www.fullpicture.app/item/8c3b6077fc2a294ec839098e1d1e6283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7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088412/" TargetMode="External"/><Relationship Id="rId8" Type="http://schemas.openxmlformats.org/officeDocument/2006/relationships/hyperlink" Target="https://www.fullpicture.app/item/8c3b6077fc2a294ec839098e1d1e62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2024-05-14T10:06:06+02:00</dcterms:created>
  <dcterms:modified xsi:type="dcterms:W3CDTF">2024-05-14T10:06:06+02:00</dcterms:modified>
</cp:coreProperties>
</file>

<file path=docProps/custom.xml><?xml version="1.0" encoding="utf-8"?>
<Properties xmlns="http://schemas.openxmlformats.org/officeDocument/2006/custom-properties" xmlns:vt="http://schemas.openxmlformats.org/officeDocument/2006/docPropsVTypes"/>
</file>