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Acing the IOC Game: Toward Automatic Discovery and Analysis of Open-Source Cyber Threat Intelligence</w:t></w:r><w:br/><w:hyperlink r:id="rId7" w:history="1"><w:r><w:rPr><w:color w:val="2980b9"/><w:u w:val="single"/></w:rPr><w:t xml:space="preserve">https://readpaper.com/pdf-annotate/note?pdfId=4531234006867009537&noteId=709015041657044992</w:t></w:r></w:hyperlink></w:p><w:p><w:pPr><w:pStyle w:val="Heading1"/></w:pPr><w:bookmarkStart w:id="2" w:name="_Toc2"/><w:r><w:t>Article summary:</w:t></w:r><w:bookmarkEnd w:id="2"/></w:p><w:p><w:pPr><w:jc w:val="both"/></w:pPr><w:r><w:rPr/><w:t xml:space="preserve">1. Introduction of the IOC Game, a tool for automatic discovery and analysis of open-source cyber threat intelligence.</w:t></w:r></w:p><w:p><w:pPr><w:jc w:val="both"/></w:pPr><w:r><w:rPr/><w:t xml:space="preserve">2. Design and implementation of the IOC Game, including relevant content identification and relation checking and IOC creation.</w:t></w:r></w:p><w:p><w:pPr><w:jc w:val="both"/></w:pPr><w:r><w:rPr/><w:t xml:space="preserve">3. Evaluation of the IOC Game, including settings, results, landscape understanding, threat understanding, and intelligence source understanding.</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in its presentation of the design and implementation of the IOC Game as well as its evaluation. The authors provide detailed descriptions of each step in the process as well as clear explanations for their results. However, there are some potential biases that should be noted. For example, the authors do not explore any counterarguments to their claims or present any evidence to support them beyond their own findings from using the IOC Game. Additionally, they do not discuss any possible risks associated with using this tool or consider any other potential implications it may have on cyber security. Finally, they do not present both sides equally when discussing related work; instead they focus primarily on works that support their own findings while neglecting to mention those that may contradict them.</w:t></w:r></w:p><w:p><w:pPr><w:pStyle w:val="Heading1"/></w:pPr><w:bookmarkStart w:id="5" w:name="_Toc5"/><w:r><w:t>Topics for further research:</w:t></w:r><w:bookmarkEnd w:id="5"/></w:p><w:p><w:pPr><w:spacing w:after="0"/><w:numPr><w:ilvl w:val="0"/><w:numId w:val="2"/></w:numPr></w:pPr><w:r><w:rPr/><w:t xml:space="preserve">Cyber security risks associated with IOC Game</w:t></w:r></w:p><w:p><w:pPr><w:spacing w:after="0"/><w:numPr><w:ilvl w:val="0"/><w:numId w:val="2"/></w:numPr></w:pPr><w:r><w:rPr/><w:t xml:space="preserve">Implications of IOC Game on cyber security</w:t></w:r></w:p><w:p><w:pPr><w:spacing w:after="0"/><w:numPr><w:ilvl w:val="0"/><w:numId w:val="2"/></w:numPr></w:pPr><w:r><w:rPr/><w:t xml:space="preserve">Counterarguments to IOC Game evaluation</w:t></w:r></w:p><w:p><w:pPr><w:spacing w:after="0"/><w:numPr><w:ilvl w:val="0"/><w:numId w:val="2"/></w:numPr></w:pPr><w:r><w:rPr/><w:t xml:space="preserve">Evidence to support IOC Game evaluation</w:t></w:r></w:p><w:p><w:pPr><w:spacing w:after="0"/><w:numPr><w:ilvl w:val="0"/><w:numId w:val="2"/></w:numPr></w:pPr><w:r><w:rPr/><w:t xml:space="preserve">Related works contradicting IOC Game evaluation</w:t></w:r></w:p><w:p><w:pPr><w:numPr><w:ilvl w:val="0"/><w:numId w:val="2"/></w:numPr></w:pPr><w:r><w:rPr/><w:t xml:space="preserve">Potential biases in IOC Game evaluation</w:t></w:r></w:p><w:p><w:pPr><w:pStyle w:val="Heading1"/></w:pPr><w:bookmarkStart w:id="6" w:name="_Toc6"/><w:r><w:t>Report location:</w:t></w:r><w:bookmarkEnd w:id="6"/></w:p><w:p><w:hyperlink r:id="rId8" w:history="1"><w:r><w:rPr><w:color w:val="2980b9"/><w:u w:val="single"/></w:rPr><w:t xml:space="preserve">https://www.fullpicture.app/item/8c627d96a67f4d4da9d247565688d4fc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736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paper.com/pdf-annotate/note?pdfId=4531234006867009537&amp;noteId=709015041657044992" TargetMode="External"/><Relationship Id="rId8" Type="http://schemas.openxmlformats.org/officeDocument/2006/relationships/hyperlink" Target="https://www.fullpicture.app/item/8c627d96a67f4d4da9d247565688d4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2023-02-24T18:39:56+01:00</dcterms:created>
  <dcterms:modified xsi:type="dcterms:W3CDTF">2023-02-24T18:39:56+01:00</dcterms:modified>
</cp:coreProperties>
</file>

<file path=docProps/custom.xml><?xml version="1.0" encoding="utf-8"?>
<Properties xmlns="http://schemas.openxmlformats.org/officeDocument/2006/custom-properties" xmlns:vt="http://schemas.openxmlformats.org/officeDocument/2006/docPropsVTypes"/>
</file>