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diagnostic accuracy of procalcitonin and C-reactive protein for sepsis: A systematic review and meta-analysis - PubMed</w:t>
      </w:r>
      <w:br/>
      <w:hyperlink r:id="rId7" w:history="1">
        <w:r>
          <w:rPr>
            <w:color w:val="2980b9"/>
            <w:u w:val="single"/>
          </w:rPr>
          <w:t xml:space="preserve">https://pubmed.ncbi.nlm.nih.gov/30417415/</w:t>
        </w:r>
      </w:hyperlink>
    </w:p>
    <w:p>
      <w:pPr>
        <w:pStyle w:val="Heading1"/>
      </w:pPr>
      <w:bookmarkStart w:id="2" w:name="_Toc2"/>
      <w:r>
        <w:t>Article summary:</w:t>
      </w:r>
      <w:bookmarkEnd w:id="2"/>
    </w:p>
    <w:p>
      <w:pPr>
        <w:jc w:val="both"/>
      </w:pPr>
      <w:r>
        <w:rPr/>
        <w:t xml:space="preserve">1. 该研究系统评价了降钙素原和C-反应蛋白在成人败血症诊断中的临床价值。</w:t>
      </w:r>
    </w:p>
    <w:p>
      <w:pPr>
        <w:jc w:val="both"/>
      </w:pPr>
      <w:r>
        <w:rPr/>
        <w:t xml:space="preserve">2. 对于C-反应蛋白（CRP）对于败血症的诊断准确性，总体受试者工作特征曲线下面积为0.73，敏感性和特异性分别为0.80和0.61。</w:t>
      </w:r>
    </w:p>
    <w:p>
      <w:pPr>
        <w:jc w:val="both"/>
      </w:pPr>
      <w:r>
        <w:rPr/>
        <w:t xml:space="preserve">3. 对于降钙素原（PCT）对于败血症的诊断准确性，总体受试者工作特征曲线下面积为0.85，敏感性和特异性分别为0.80和0.77。</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一篇系统评价和荟萃分析，旨在评估降钙素原和C-反应蛋白在成人败血症诊断中的临床价值。文章通过检索多个数据库和相关文献，纳入了至少9个研究，总共包括495名败血症患者和873名非败血症患者。结果显示，降钙素原和C-反应蛋白对成人败血症的诊断具有一定的价值，其中降钙素原的诊断准确性和特异性高于C-反应蛋白。</w:t>
      </w:r>
    </w:p>
    <w:p>
      <w:pPr>
        <w:jc w:val="both"/>
      </w:pPr>
      <w:r>
        <w:rPr/>
        <w:t xml:space="preserve"/>
      </w:r>
    </w:p>
    <w:p>
      <w:pPr>
        <w:jc w:val="both"/>
      </w:pPr>
      <w:r>
        <w:rPr/>
        <w:t xml:space="preserve">然而，在对这篇文章进行批判性分析时，我们需要注意以下几点：</w:t>
      </w:r>
    </w:p>
    <w:p>
      <w:pPr>
        <w:jc w:val="both"/>
      </w:pPr>
      <w:r>
        <w:rPr/>
        <w:t xml:space="preserve"/>
      </w:r>
    </w:p>
    <w:p>
      <w:pPr>
        <w:jc w:val="both"/>
      </w:pPr>
      <w:r>
        <w:rPr/>
        <w:t xml:space="preserve">1. 潜在偏见及其来源：文章未提及是否进行了方法学质量评估，并未明确说明是否存在潜在的偏见。此外，由于没有提供详细的方法描述，读者无法判断是否存在其他潜在偏见。</w:t>
      </w:r>
    </w:p>
    <w:p>
      <w:pPr>
        <w:jc w:val="both"/>
      </w:pPr>
      <w:r>
        <w:rPr/>
        <w:t xml:space="preserve"/>
      </w:r>
    </w:p>
    <w:p>
      <w:pPr>
        <w:jc w:val="both"/>
      </w:pPr>
      <w:r>
        <w:rPr/>
        <w:t xml:space="preserve">2. 片面报道：文章只关注了降钙素原和C-反应蛋白在成人败血症诊断中的准确性，并未探讨其他可能与诊断相关的因素。因此，该文对于全面理解成人败血症诊断并不足够。</w:t>
      </w:r>
    </w:p>
    <w:p>
      <w:pPr>
        <w:jc w:val="both"/>
      </w:pPr>
      <w:r>
        <w:rPr/>
        <w:t xml:space="preserve"/>
      </w:r>
    </w:p>
    <w:p>
      <w:pPr>
        <w:jc w:val="both"/>
      </w:pPr>
      <w:r>
        <w:rPr/>
        <w:t xml:space="preserve">3. 无根据的主张：文章声称降钙素原和C-反应蛋白对成人败血症的诊断具有一定的价值，但并未提供足够的证据来支持这一主张。缺乏更多的研究结果和数据分析来支持结论。</w:t>
      </w:r>
    </w:p>
    <w:p>
      <w:pPr>
        <w:jc w:val="both"/>
      </w:pPr>
      <w:r>
        <w:rPr/>
        <w:t xml:space="preserve"/>
      </w:r>
    </w:p>
    <w:p>
      <w:pPr>
        <w:jc w:val="both"/>
      </w:pPr>
      <w:r>
        <w:rPr/>
        <w:t xml:space="preserve">4. 缺失的考虑点：文章未提及是否考虑了其他可能影响降钙素原和C-反应蛋白诊断准确性的因素，如患者年龄、性别、基础疾病等。这些因素可能会对诊断结果产生重要影响，但在该文中未予以讨论。</w:t>
      </w:r>
    </w:p>
    <w:p>
      <w:pPr>
        <w:jc w:val="both"/>
      </w:pPr>
      <w:r>
        <w:rPr/>
        <w:t xml:space="preserve"/>
      </w:r>
    </w:p>
    <w:p>
      <w:pPr>
        <w:jc w:val="both"/>
      </w:pPr>
      <w:r>
        <w:rPr/>
        <w:t xml:space="preserve">5. 所提出主张的缺失证据：尽管文章声称降钙素原和C-反应蛋白对成人败血症的诊断具有一定价值，但并未提供足够的证据来支持这一主张。没有详细说明如何得出这些结论，并且没有提供相关研究结果或数据进行验证。</w:t>
      </w:r>
    </w:p>
    <w:p>
      <w:pPr>
        <w:jc w:val="both"/>
      </w:pPr>
      <w:r>
        <w:rPr/>
        <w:t xml:space="preserve"/>
      </w:r>
    </w:p>
    <w:p>
      <w:pPr>
        <w:jc w:val="both"/>
      </w:pPr>
      <w:r>
        <w:rPr/>
        <w:t xml:space="preserve">6. 未探索的反驳：文章未探讨其他可能与降钙素原和C-反应蛋白诊断准确性相矛盾的观点或研究结果。这种片面性可能导致读者对该主张的全面性产生疑问。</w:t>
      </w:r>
    </w:p>
    <w:p>
      <w:pPr>
        <w:jc w:val="both"/>
      </w:pPr>
      <w:r>
        <w:rPr/>
        <w:t xml:space="preserve"/>
      </w:r>
    </w:p>
    <w:p>
      <w:pPr>
        <w:jc w:val="both"/>
      </w:pPr>
      <w:r>
        <w:rPr/>
        <w:t xml:space="preserve">7. 宣传内容和偏袒：文章未提及是否存在任何潜在的利益冲突或资助来源。此外，文章没有平等地呈现双方观点，而是只关注了降钙素原和C-反应蛋白的诊断准确性，可能导致读者对其他可能影响败血症诊断的因素缺乏了解。</w:t>
      </w:r>
    </w:p>
    <w:p>
      <w:pPr>
        <w:jc w:val="both"/>
      </w:pPr>
      <w:r>
        <w:rPr/>
        <w:t xml:space="preserve"/>
      </w:r>
    </w:p>
    <w:p>
      <w:pPr>
        <w:jc w:val="both"/>
      </w:pPr>
      <w:r>
        <w:rPr/>
        <w:t xml:space="preserve">综上所述，这篇文章虽然提供了一些关于降钙素原和C-反应蛋白在成人败血症诊断中的信息，但由于存在潜在偏见、片面报道、无根据的主张、缺失的考虑点、所提出主张的缺失证据、未探索的反驳等问题，读者需要谨慎对待其中的结论，并进一步查阅其他相关研究来全面评估这一诊断方法的价值和适用性。</w:t>
      </w:r>
    </w:p>
    <w:p>
      <w:pPr>
        <w:pStyle w:val="Heading1"/>
      </w:pPr>
      <w:bookmarkStart w:id="5" w:name="_Toc5"/>
      <w:r>
        <w:t>Topics for further research:</w:t>
      </w:r>
      <w:bookmarkEnd w:id="5"/>
    </w:p>
    <w:p>
      <w:pPr>
        <w:spacing w:after="0"/>
        <w:numPr>
          <w:ilvl w:val="0"/>
          <w:numId w:val="2"/>
        </w:numPr>
      </w:pPr>
      <w:r>
        <w:rPr/>
        <w:t xml:space="preserve">Methodological quality assessment of included studies
</w:t>
      </w:r>
    </w:p>
    <w:p>
      <w:pPr>
        <w:spacing w:after="0"/>
        <w:numPr>
          <w:ilvl w:val="0"/>
          <w:numId w:val="2"/>
        </w:numPr>
      </w:pPr>
      <w:r>
        <w:rPr/>
        <w:t xml:space="preserve">Factors other than procalcitonin and C-reactive protein that may affect sepsis diagnosis
</w:t>
      </w:r>
    </w:p>
    <w:p>
      <w:pPr>
        <w:spacing w:after="0"/>
        <w:numPr>
          <w:ilvl w:val="0"/>
          <w:numId w:val="2"/>
        </w:numPr>
      </w:pPr>
      <w:r>
        <w:rPr/>
        <w:t xml:space="preserve">Evidence supporting the claim of diagnostic value of procalcitonin and C-reactive protein
</w:t>
      </w:r>
    </w:p>
    <w:p>
      <w:pPr>
        <w:spacing w:after="0"/>
        <w:numPr>
          <w:ilvl w:val="0"/>
          <w:numId w:val="2"/>
        </w:numPr>
      </w:pPr>
      <w:r>
        <w:rPr/>
        <w:t xml:space="preserve">Consideration of other factors that may affect the diagnostic accuracy of procalcitonin and C-reactive protein
</w:t>
      </w:r>
    </w:p>
    <w:p>
      <w:pPr>
        <w:spacing w:after="0"/>
        <w:numPr>
          <w:ilvl w:val="0"/>
          <w:numId w:val="2"/>
        </w:numPr>
      </w:pPr>
      <w:r>
        <w:rPr/>
        <w:t xml:space="preserve">Lack of evidence for the claim of diagnostic value of procalcitonin and C-reactive protein
</w:t>
      </w:r>
    </w:p>
    <w:p>
      <w:pPr>
        <w:numPr>
          <w:ilvl w:val="0"/>
          <w:numId w:val="2"/>
        </w:numPr>
      </w:pPr>
      <w:r>
        <w:rPr/>
        <w:t xml:space="preserve">Contradictory viewpoints or research results regarding the diagnostic accuracy of procalcitonin and C-reactive protein</w:t>
      </w:r>
    </w:p>
    <w:p>
      <w:pPr>
        <w:pStyle w:val="Heading1"/>
      </w:pPr>
      <w:bookmarkStart w:id="6" w:name="_Toc6"/>
      <w:r>
        <w:t>Report location:</w:t>
      </w:r>
      <w:bookmarkEnd w:id="6"/>
    </w:p>
    <w:p>
      <w:hyperlink r:id="rId8" w:history="1">
        <w:r>
          <w:rPr>
            <w:color w:val="2980b9"/>
            <w:u w:val="single"/>
          </w:rPr>
          <w:t xml:space="preserve">https://www.fullpicture.app/item/8c6f4846e3e739592cb604319039891e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0A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417415/" TargetMode="External"/><Relationship Id="rId8" Type="http://schemas.openxmlformats.org/officeDocument/2006/relationships/hyperlink" Target="https://www.fullpicture.app/item/8c6f4846e3e739592cb6043190398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2024-04-22T22:14:58+02:00</dcterms:created>
  <dcterms:modified xsi:type="dcterms:W3CDTF">2024-04-22T22:14:58+02:00</dcterms:modified>
</cp:coreProperties>
</file>

<file path=docProps/custom.xml><?xml version="1.0" encoding="utf-8"?>
<Properties xmlns="http://schemas.openxmlformats.org/officeDocument/2006/custom-properties" xmlns:vt="http://schemas.openxmlformats.org/officeDocument/2006/docPropsVTypes"/>
</file>