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FBXL4 deficiency promotes mitophagy by elevating NIX | bioRxiv</w:t>
      </w:r>
      <w:br/>
      <w:hyperlink r:id="rId7" w:history="1">
        <w:r>
          <w:rPr>
            <w:color w:val="2980b9"/>
            <w:u w:val="single"/>
          </w:rPr>
          <w:t xml:space="preserve">https://www.biorxiv.org/content/10.1101/2022.10.11.511735v1.full</w:t>
        </w:r>
      </w:hyperlink>
    </w:p>
    <w:p>
      <w:pPr>
        <w:pStyle w:val="Heading1"/>
      </w:pPr>
      <w:bookmarkStart w:id="2" w:name="_Toc2"/>
      <w:r>
        <w:t>Article summary:</w:t>
      </w:r>
      <w:bookmarkEnd w:id="2"/>
    </w:p>
    <w:p>
      <w:pPr>
        <w:jc w:val="both"/>
      </w:pPr>
      <w:r>
        <w:rPr/>
        <w:t xml:space="preserve">1. The selective autophagy of mitochondria is linked to mitochondrial quality control and is critical for a healthy organism.</w:t>
      </w:r>
    </w:p>
    <w:p>
      <w:pPr>
        <w:jc w:val="both"/>
      </w:pPr>
      <w:r>
        <w:rPr/>
        <w:t xml:space="preserve">2. Two Cullin RING ligases, VHL and FBXL4, have been identified as the most profound negative regulators of basal mitophagy.</w:t>
      </w:r>
    </w:p>
    <w:p>
      <w:pPr>
        <w:jc w:val="both"/>
      </w:pPr>
      <w:r>
        <w:rPr/>
        <w:t xml:space="preserve">3. MLN4924, which globally interferes with Cullin RING ligase activity, has been identified as a strong inducer of mitophagy and may be a potential therapeutic agent for conditions linked to mitochondrial dysfunction.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reporting of the findings from the CRISPR/Cas9 screen conducted on human E3 ubiquitin ligases for influence on mitophagy under both basal cell culture conditions and following acute mitochondrial depolarisation. The authors provide clear evidence that two Cullin RING ligases, VHL and FBXL4, are the most profound negative regulators of basal mitophagy, and that FBXL4 suppression of BNIP3 and NIX levels is mediated via direct interaction and protein destabilisation rather than suppression of HIF1α-mediated transcription. Furthermore, they demonstrate that depletion of NIX but not BNIP3 is sufficient to restore mitophagy levels. </w:t>
      </w:r>
    </w:p>
    <w:p>
      <w:pPr>
        <w:jc w:val="both"/>
      </w:pPr>
      <w:r>
        <w:rPr/>
        <w:t xml:space="preserve">The article does not appear to contain any biases or one-sided reporting; it presents all relevant information in an unbiased manner without making unsupported claims or missing points of consideration. All claims made are supported by evidence provided in the text or referenced studies, while counterarguments are explored where appropriate. There is no promotional content present in the article, nor any partiality towards any particular viewpoint or opinion; instead it presents both sides equally throughout its discussion section. Additionally, possible risks associated with MLN4924 are noted in the text as a potential therapeutic agent for conditions linked to mitochondrial dysfunction. </w:t>
      </w:r>
    </w:p>
    <w:p>
      <w:pPr>
        <w:jc w:val="both"/>
      </w:pPr>
      <w:r>
        <w:rPr/>
        <w:t xml:space="preserve">In conclusion, this article appears to be reliable and trustworthy in its reporting of findings from the CRISPR/Cas9 screen conducted on human E3 ubiquitin ligases for influence on mitophagy under both basal cell culture conditions and following acute mitochondrial depolarisation.</w:t>
      </w:r>
    </w:p>
    <w:p>
      <w:pPr>
        <w:pStyle w:val="Heading1"/>
      </w:pPr>
      <w:bookmarkStart w:id="5" w:name="_Toc5"/>
      <w:r>
        <w:t>Topics for further research:</w:t>
      </w:r>
      <w:bookmarkEnd w:id="5"/>
    </w:p>
    <w:p>
      <w:pPr>
        <w:spacing w:after="0"/>
        <w:numPr>
          <w:ilvl w:val="0"/>
          <w:numId w:val="2"/>
        </w:numPr>
      </w:pPr>
      <w:r>
        <w:rPr/>
        <w:t xml:space="preserve">Mitophagy regulation</w:t>
      </w:r>
    </w:p>
    <w:p>
      <w:pPr>
        <w:spacing w:after="0"/>
        <w:numPr>
          <w:ilvl w:val="0"/>
          <w:numId w:val="2"/>
        </w:numPr>
      </w:pPr>
      <w:r>
        <w:rPr/>
        <w:t xml:space="preserve">Mitochondrial depolarisation</w:t>
      </w:r>
    </w:p>
    <w:p>
      <w:pPr>
        <w:spacing w:after="0"/>
        <w:numPr>
          <w:ilvl w:val="0"/>
          <w:numId w:val="2"/>
        </w:numPr>
      </w:pPr>
      <w:r>
        <w:rPr/>
        <w:t xml:space="preserve">CRISPR/Cas9 screen</w:t>
      </w:r>
    </w:p>
    <w:p>
      <w:pPr>
        <w:spacing w:after="0"/>
        <w:numPr>
          <w:ilvl w:val="0"/>
          <w:numId w:val="2"/>
        </w:numPr>
      </w:pPr>
      <w:r>
        <w:rPr/>
        <w:t xml:space="preserve">E3 ubiquitin ligases</w:t>
      </w:r>
    </w:p>
    <w:p>
      <w:pPr>
        <w:spacing w:after="0"/>
        <w:numPr>
          <w:ilvl w:val="0"/>
          <w:numId w:val="2"/>
        </w:numPr>
      </w:pPr>
      <w:r>
        <w:rPr/>
        <w:t xml:space="preserve">HIF1α-mediated transcription</w:t>
      </w:r>
    </w:p>
    <w:p>
      <w:pPr>
        <w:numPr>
          <w:ilvl w:val="0"/>
          <w:numId w:val="2"/>
        </w:numPr>
      </w:pPr>
      <w:r>
        <w:rPr/>
        <w:t xml:space="preserve">MLN4924 therapeutic agent</w:t>
      </w:r>
    </w:p>
    <w:p>
      <w:pPr>
        <w:pStyle w:val="Heading1"/>
      </w:pPr>
      <w:bookmarkStart w:id="6" w:name="_Toc6"/>
      <w:r>
        <w:t>Report location:</w:t>
      </w:r>
      <w:bookmarkEnd w:id="6"/>
    </w:p>
    <w:p>
      <w:hyperlink r:id="rId8" w:history="1">
        <w:r>
          <w:rPr>
            <w:color w:val="2980b9"/>
            <w:u w:val="single"/>
          </w:rPr>
          <w:t xml:space="preserve">https://www.fullpicture.app/item/8d15cab1c07ad184592de52fcafcabd2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396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orxiv.org/content/10.1101/2022.10.11.511735v1.full" TargetMode="External"/><Relationship Id="rId8" Type="http://schemas.openxmlformats.org/officeDocument/2006/relationships/hyperlink" Target="https://www.fullpicture.app/item/8d15cab1c07ad184592de52fcafcabd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2023-02-24T14:52:38+01:00</dcterms:created>
  <dcterms:modified xsi:type="dcterms:W3CDTF">2023-02-24T14:52:38+01:00</dcterms:modified>
</cp:coreProperties>
</file>

<file path=docProps/custom.xml><?xml version="1.0" encoding="utf-8"?>
<Properties xmlns="http://schemas.openxmlformats.org/officeDocument/2006/custom-properties" xmlns:vt="http://schemas.openxmlformats.org/officeDocument/2006/docPropsVTypes"/>
</file>